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7FCFF8F"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53713E">
        <w:rPr>
          <w:rFonts w:ascii="Bookman Old Style" w:hAnsi="Bookman Old Style" w:cs="Times New Roman"/>
          <w:b/>
          <w:bCs/>
          <w:color w:val="000000" w:themeColor="text1"/>
          <w:sz w:val="20"/>
          <w:szCs w:val="20"/>
        </w:rPr>
        <w:t>Piyush Patel</w:t>
      </w:r>
      <w:r w:rsidR="00795696">
        <w:rPr>
          <w:rFonts w:ascii="Bookman Old Style" w:hAnsi="Bookman Old Style" w:cs="Times New Roman"/>
          <w:b/>
          <w:bCs/>
          <w:color w:val="000000" w:themeColor="text1"/>
          <w:sz w:val="20"/>
          <w:szCs w:val="20"/>
        </w:rPr>
        <w:t xml:space="preserve"> – </w:t>
      </w:r>
      <w:r w:rsidR="0053713E">
        <w:rPr>
          <w:rFonts w:ascii="Bookman Old Style" w:hAnsi="Bookman Old Style" w:cs="Times New Roman"/>
          <w:b/>
          <w:bCs/>
          <w:color w:val="000000" w:themeColor="text1"/>
          <w:sz w:val="20"/>
          <w:szCs w:val="20"/>
        </w:rPr>
        <w:t>9925111077</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F17622"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FBB93BC" w14:textId="0713059C" w:rsidR="00F17622" w:rsidRDefault="00D059F3" w:rsidP="00F17622">
            <w:pPr>
              <w:jc w:val="center"/>
              <w:rPr>
                <w:b/>
                <w:color w:val="000000" w:themeColor="text1"/>
              </w:rPr>
            </w:pPr>
            <w:r w:rsidRPr="0053675D">
              <w:rPr>
                <w:rFonts w:ascii="Cambria" w:hAnsi="Cambria"/>
                <w:b/>
                <w:bCs/>
                <w:noProof/>
              </w:rPr>
              <w:t>LNSUR0HL-03190009702</w:t>
            </w:r>
          </w:p>
          <w:p w14:paraId="0A1F8544" w14:textId="77777777" w:rsidR="00F17622" w:rsidRDefault="00F17622" w:rsidP="00F17622">
            <w:pPr>
              <w:jc w:val="center"/>
              <w:rPr>
                <w:b/>
                <w:color w:val="000000" w:themeColor="text1"/>
              </w:rPr>
            </w:pPr>
            <w:r>
              <w:rPr>
                <w:b/>
                <w:color w:val="000000" w:themeColor="text1"/>
              </w:rPr>
              <w:t>BRANCH:</w:t>
            </w:r>
          </w:p>
          <w:p w14:paraId="76483FD1" w14:textId="3304C40C" w:rsidR="00F17622" w:rsidRDefault="00D059F3" w:rsidP="00F17622">
            <w:pPr>
              <w:jc w:val="center"/>
              <w:rPr>
                <w:bCs/>
              </w:rPr>
            </w:pPr>
            <w:r w:rsidRPr="00D059F3">
              <w:rPr>
                <w:bCs/>
              </w:rPr>
              <w:t>SURAT RANDER</w:t>
            </w:r>
          </w:p>
          <w:p w14:paraId="4CC52505" w14:textId="77777777" w:rsidR="00F17622" w:rsidRDefault="00F17622" w:rsidP="00F17622">
            <w:pPr>
              <w:jc w:val="center"/>
              <w:rPr>
                <w:b/>
                <w:color w:val="000000" w:themeColor="text1"/>
              </w:rPr>
            </w:pPr>
            <w:r>
              <w:rPr>
                <w:b/>
                <w:color w:val="000000" w:themeColor="text1"/>
              </w:rPr>
              <w:t>BORROWER:</w:t>
            </w:r>
          </w:p>
          <w:p w14:paraId="422A0077" w14:textId="3B460B7C" w:rsidR="00F17622" w:rsidRPr="00D059F3" w:rsidRDefault="00D059F3" w:rsidP="00F17622">
            <w:pPr>
              <w:jc w:val="center"/>
              <w:rPr>
                <w:bCs/>
                <w:color w:val="000000" w:themeColor="text1"/>
              </w:rPr>
            </w:pPr>
            <w:r w:rsidRPr="00D059F3">
              <w:rPr>
                <w:rFonts w:ascii="Cambria" w:hAnsi="Cambria"/>
                <w:bCs/>
                <w:noProof/>
              </w:rPr>
              <w:t>BORSE BHIMRAO S</w:t>
            </w:r>
            <w:r w:rsidR="00F17622" w:rsidRPr="00D059F3">
              <w:rPr>
                <w:bCs/>
                <w:color w:val="000000" w:themeColor="text1"/>
              </w:rPr>
              <w:t xml:space="preserve"> </w:t>
            </w:r>
          </w:p>
          <w:p w14:paraId="6060B24A" w14:textId="77777777" w:rsidR="00F17622" w:rsidRDefault="00F17622" w:rsidP="00F17622">
            <w:pPr>
              <w:jc w:val="center"/>
              <w:rPr>
                <w:b/>
                <w:color w:val="000000" w:themeColor="text1"/>
              </w:rPr>
            </w:pPr>
            <w:r>
              <w:rPr>
                <w:b/>
                <w:color w:val="000000" w:themeColor="text1"/>
              </w:rPr>
              <w:t>CO-BORROWER(S):</w:t>
            </w:r>
          </w:p>
          <w:p w14:paraId="3C58B1DC" w14:textId="420B3EA1" w:rsidR="00F17622" w:rsidRPr="00D059F3" w:rsidRDefault="00D059F3" w:rsidP="00F17622">
            <w:pPr>
              <w:jc w:val="center"/>
              <w:rPr>
                <w:bCs/>
                <w:color w:val="000000" w:themeColor="text1"/>
              </w:rPr>
            </w:pPr>
            <w:r w:rsidRPr="00D059F3">
              <w:rPr>
                <w:rFonts w:ascii="Cambria" w:hAnsi="Cambria"/>
                <w:bCs/>
                <w:noProof/>
              </w:rPr>
              <w:t>SHITAL BHIMARAO</w:t>
            </w:r>
            <w:r w:rsidRPr="00D059F3">
              <w:rPr>
                <w:rFonts w:ascii="Cambria" w:hAnsi="Cambria"/>
                <w:bCs/>
                <w:noProof/>
              </w:rPr>
              <w:t xml:space="preserve">, </w:t>
            </w:r>
            <w:r w:rsidRPr="00D059F3">
              <w:rPr>
                <w:rFonts w:ascii="Cambria" w:hAnsi="Cambria"/>
                <w:bCs/>
                <w:noProof/>
              </w:rPr>
              <w:t>BORSE SYAM</w:t>
            </w:r>
          </w:p>
        </w:tc>
        <w:tc>
          <w:tcPr>
            <w:tcW w:w="2693" w:type="dxa"/>
            <w:tcBorders>
              <w:top w:val="single" w:sz="6" w:space="0" w:color="2B2A29"/>
              <w:left w:val="single" w:sz="6" w:space="0" w:color="2B2A29"/>
              <w:bottom w:val="single" w:sz="6" w:space="0" w:color="2B2A29"/>
              <w:right w:val="single" w:sz="6" w:space="0" w:color="2B2A29"/>
            </w:tcBorders>
          </w:tcPr>
          <w:p w14:paraId="727E2FAB" w14:textId="07D77302" w:rsidR="00F17622" w:rsidRDefault="00D059F3" w:rsidP="00F17622">
            <w:pPr>
              <w:ind w:left="65" w:right="131"/>
              <w:jc w:val="center"/>
              <w:rPr>
                <w:b/>
              </w:rPr>
            </w:pPr>
            <w:r>
              <w:rPr>
                <w:b/>
              </w:rPr>
              <w:t>20</w:t>
            </w:r>
            <w:r w:rsidR="00F17622">
              <w:rPr>
                <w:b/>
              </w:rPr>
              <w:t>/0</w:t>
            </w:r>
            <w:r>
              <w:rPr>
                <w:b/>
              </w:rPr>
              <w:t>5</w:t>
            </w:r>
            <w:r w:rsidR="00F17622">
              <w:rPr>
                <w:b/>
              </w:rPr>
              <w:t>/2025</w:t>
            </w:r>
          </w:p>
          <w:p w14:paraId="31AC1A1E" w14:textId="5D714D88" w:rsidR="00F17622" w:rsidRPr="004F2804" w:rsidRDefault="00D059F3" w:rsidP="00F17622">
            <w:pPr>
              <w:ind w:left="65" w:right="131"/>
              <w:jc w:val="center"/>
              <w:rPr>
                <w:b/>
              </w:rPr>
            </w:pPr>
            <w:r w:rsidRPr="00D059F3">
              <w:t>RS. 8,18,069/- (RUPEES EIGHT LAKH EIGHTEEN THOUSAND SIXTYNINE ONLY) ON 16-MAY-2025.</w:t>
            </w:r>
            <w:r w:rsidRPr="00DD67CA">
              <w:t xml:space="preserve"> ALONG </w:t>
            </w:r>
            <w:r w:rsidR="00F17622" w:rsidRPr="00DD67CA">
              <w:t>WITH FURTHER</w:t>
            </w:r>
            <w:r w:rsidR="00F17622">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17622" w14:paraId="1C5EC777" w14:textId="77777777" w:rsidTr="00A93C34">
              <w:trPr>
                <w:trHeight w:val="265"/>
              </w:trPr>
              <w:tc>
                <w:tcPr>
                  <w:tcW w:w="1836" w:type="dxa"/>
                  <w:tcBorders>
                    <w:top w:val="single" w:sz="4" w:space="0" w:color="auto"/>
                    <w:left w:val="single" w:sz="4" w:space="0" w:color="auto"/>
                    <w:bottom w:val="single" w:sz="4" w:space="0" w:color="auto"/>
                    <w:right w:val="single" w:sz="4" w:space="0" w:color="auto"/>
                  </w:tcBorders>
                  <w:hideMark/>
                </w:tcPr>
                <w:p w14:paraId="50D87DCB" w14:textId="419E716C" w:rsidR="00F17622" w:rsidRDefault="00F17622" w:rsidP="00F17622">
                  <w:pPr>
                    <w:jc w:val="center"/>
                    <w:rPr>
                      <w:b/>
                      <w:bCs/>
                      <w:color w:val="000000" w:themeColor="text1"/>
                      <w:lang w:val="en-GB" w:eastAsia="en-GB"/>
                    </w:rPr>
                  </w:pPr>
                  <w:r>
                    <w:rPr>
                      <w:b/>
                      <w:bCs/>
                      <w:color w:val="000000" w:themeColor="text1"/>
                      <w:lang w:val="en-GB" w:eastAsia="en-GB"/>
                    </w:rPr>
                    <w:t>RS.</w:t>
                  </w:r>
                  <w:r w:rsidR="00D059F3">
                    <w:rPr>
                      <w:b/>
                      <w:bCs/>
                      <w:color w:val="000000" w:themeColor="text1"/>
                      <w:lang w:val="en-GB" w:eastAsia="en-GB"/>
                    </w:rPr>
                    <w:t xml:space="preserve"> 8</w:t>
                  </w:r>
                  <w:r>
                    <w:rPr>
                      <w:b/>
                      <w:bCs/>
                      <w:color w:val="000000" w:themeColor="text1"/>
                      <w:lang w:val="en-GB" w:eastAsia="en-GB"/>
                    </w:rPr>
                    <w:t>,</w:t>
                  </w:r>
                  <w:r w:rsidR="00D059F3">
                    <w:rPr>
                      <w:b/>
                      <w:bCs/>
                      <w:color w:val="000000" w:themeColor="text1"/>
                      <w:lang w:val="en-GB" w:eastAsia="en-GB"/>
                    </w:rPr>
                    <w:t>0</w:t>
                  </w:r>
                  <w:r>
                    <w:rPr>
                      <w:b/>
                      <w:bCs/>
                      <w:color w:val="000000" w:themeColor="text1"/>
                      <w:lang w:val="en-GB" w:eastAsia="en-GB"/>
                    </w:rPr>
                    <w:t>0,000/-</w:t>
                  </w:r>
                </w:p>
              </w:tc>
            </w:tr>
            <w:tr w:rsidR="00F17622" w14:paraId="364BB259"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7B16D739" w14:textId="5E7174E6" w:rsidR="00F17622" w:rsidRDefault="00F17622" w:rsidP="00F17622">
                  <w:pPr>
                    <w:jc w:val="center"/>
                    <w:rPr>
                      <w:b/>
                      <w:bCs/>
                      <w:color w:val="000000" w:themeColor="text1"/>
                      <w:lang w:val="en-GB" w:eastAsia="en-GB"/>
                    </w:rPr>
                  </w:pPr>
                  <w:r>
                    <w:rPr>
                      <w:b/>
                      <w:bCs/>
                      <w:color w:val="000000" w:themeColor="text1"/>
                      <w:lang w:val="en-GB" w:eastAsia="en-GB"/>
                    </w:rPr>
                    <w:t xml:space="preserve">RS. </w:t>
                  </w:r>
                  <w:r w:rsidR="00D059F3">
                    <w:rPr>
                      <w:b/>
                      <w:bCs/>
                      <w:color w:val="000000" w:themeColor="text1"/>
                      <w:lang w:val="en-GB" w:eastAsia="en-GB"/>
                    </w:rPr>
                    <w:t>80</w:t>
                  </w:r>
                  <w:r>
                    <w:rPr>
                      <w:b/>
                      <w:bCs/>
                      <w:color w:val="000000" w:themeColor="text1"/>
                      <w:lang w:val="en-GB" w:eastAsia="en-GB"/>
                    </w:rPr>
                    <w:t>,000/-</w:t>
                  </w:r>
                </w:p>
              </w:tc>
            </w:tr>
            <w:tr w:rsidR="00F17622" w14:paraId="28395F8A"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1105D7ED" w14:textId="77777777" w:rsidR="00F17622" w:rsidRDefault="00F17622" w:rsidP="00F17622">
                  <w:pPr>
                    <w:jc w:val="center"/>
                    <w:rPr>
                      <w:b/>
                      <w:bCs/>
                      <w:color w:val="000000" w:themeColor="text1"/>
                      <w:lang w:val="en-GB" w:eastAsia="en-GB"/>
                    </w:rPr>
                  </w:pPr>
                  <w:r>
                    <w:rPr>
                      <w:b/>
                      <w:bCs/>
                      <w:color w:val="000000" w:themeColor="text1"/>
                      <w:lang w:val="en-GB" w:eastAsia="en-GB"/>
                    </w:rPr>
                    <w:t>Rs.10,000/-</w:t>
                  </w:r>
                </w:p>
              </w:tc>
            </w:tr>
          </w:tbl>
          <w:p w14:paraId="3272B888" w14:textId="77777777" w:rsidR="00F17622" w:rsidRPr="003A4AD3" w:rsidRDefault="00F17622" w:rsidP="00F176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0F7861" w14:textId="51DBC6FF" w:rsidR="00F17622" w:rsidRPr="00F17622" w:rsidRDefault="00D059F3" w:rsidP="00F17622">
            <w:pPr>
              <w:pStyle w:val="ListParagraph"/>
              <w:numPr>
                <w:ilvl w:val="0"/>
                <w:numId w:val="10"/>
              </w:numPr>
              <w:spacing w:after="0" w:line="240" w:lineRule="auto"/>
              <w:jc w:val="center"/>
              <w:rPr>
                <w:b/>
                <w:bCs/>
                <w:color w:val="000000" w:themeColor="text1"/>
                <w:lang w:val="en-GB"/>
              </w:rPr>
            </w:pPr>
            <w:r>
              <w:rPr>
                <w:b/>
                <w:bCs/>
                <w:color w:val="000000" w:themeColor="text1"/>
                <w:lang w:val="en-GB"/>
              </w:rPr>
              <w:t>23</w:t>
            </w:r>
            <w:r w:rsidR="00F17622" w:rsidRPr="00F17622">
              <w:rPr>
                <w:b/>
                <w:bCs/>
                <w:color w:val="000000" w:themeColor="text1"/>
                <w:lang w:val="en-GB"/>
              </w:rPr>
              <w:t>/</w:t>
            </w:r>
            <w:r w:rsidR="000C26BC">
              <w:rPr>
                <w:b/>
                <w:bCs/>
                <w:color w:val="000000" w:themeColor="text1"/>
                <w:lang w:val="en-GB"/>
              </w:rPr>
              <w:t>0</w:t>
            </w:r>
            <w:r>
              <w:rPr>
                <w:b/>
                <w:bCs/>
                <w:color w:val="000000" w:themeColor="text1"/>
                <w:lang w:val="en-GB"/>
              </w:rPr>
              <w:t>6</w:t>
            </w:r>
            <w:r w:rsidR="00F17622" w:rsidRPr="00F17622">
              <w:rPr>
                <w:b/>
                <w:bCs/>
                <w:color w:val="000000" w:themeColor="text1"/>
                <w:lang w:val="en-GB"/>
              </w:rPr>
              <w:t>/202</w:t>
            </w:r>
            <w:r w:rsidR="00F17622">
              <w:rPr>
                <w:b/>
                <w:bCs/>
                <w:color w:val="000000" w:themeColor="text1"/>
                <w:lang w:val="en-GB"/>
              </w:rPr>
              <w:t>6</w:t>
            </w:r>
          </w:p>
          <w:p w14:paraId="1589E38E" w14:textId="77777777" w:rsidR="00F17622" w:rsidRDefault="00F17622" w:rsidP="00F17622">
            <w:pPr>
              <w:ind w:left="9"/>
              <w:jc w:val="center"/>
              <w:rPr>
                <w:b/>
                <w:bCs/>
                <w:color w:val="000000" w:themeColor="text1"/>
              </w:rPr>
            </w:pPr>
            <w:r>
              <w:rPr>
                <w:b/>
                <w:bCs/>
                <w:color w:val="000000" w:themeColor="text1"/>
              </w:rPr>
              <w:t>Time:</w:t>
            </w:r>
          </w:p>
          <w:p w14:paraId="65EB688B" w14:textId="77777777" w:rsidR="00F17622" w:rsidRDefault="00F17622" w:rsidP="00F17622">
            <w:pPr>
              <w:ind w:left="58" w:firstLine="40"/>
              <w:jc w:val="center"/>
              <w:rPr>
                <w:b/>
                <w:bCs/>
                <w:color w:val="000000" w:themeColor="text1"/>
              </w:rPr>
            </w:pPr>
            <w:r>
              <w:rPr>
                <w:b/>
                <w:bCs/>
                <w:color w:val="000000" w:themeColor="text1"/>
              </w:rPr>
              <w:t>10.30 AM to</w:t>
            </w:r>
          </w:p>
          <w:p w14:paraId="1DC0B145" w14:textId="7640BBC2" w:rsidR="00F17622" w:rsidRDefault="00F17622" w:rsidP="00F17622">
            <w:pPr>
              <w:jc w:val="center"/>
              <w:rPr>
                <w:b/>
                <w:bCs/>
                <w:color w:val="000000" w:themeColor="text1"/>
                <w:lang w:val="en-US"/>
              </w:rPr>
            </w:pPr>
            <w:r>
              <w:rPr>
                <w:b/>
                <w:bCs/>
                <w:color w:val="000000" w:themeColor="text1"/>
              </w:rPr>
              <w:t>1</w:t>
            </w:r>
            <w:r w:rsidR="006F4284">
              <w:rPr>
                <w:b/>
                <w:bCs/>
                <w:color w:val="000000" w:themeColor="text1"/>
              </w:rPr>
              <w:t>1</w:t>
            </w:r>
            <w:r>
              <w:rPr>
                <w:b/>
                <w:bCs/>
                <w:color w:val="000000" w:themeColor="text1"/>
              </w:rPr>
              <w:t>.30 PM</w:t>
            </w:r>
            <w:r>
              <w:rPr>
                <w:b/>
                <w:bCs/>
                <w:color w:val="000000" w:themeColor="text1"/>
                <w:lang w:val="en-US"/>
              </w:rPr>
              <w:t xml:space="preserve"> with unlimited extension of 5 minutes</w:t>
            </w:r>
          </w:p>
          <w:p w14:paraId="54E90479" w14:textId="5452D6B1" w:rsidR="00F17622" w:rsidRDefault="00F17622" w:rsidP="00F17622">
            <w:pPr>
              <w:jc w:val="center"/>
              <w:rPr>
                <w:b/>
                <w:bCs/>
                <w:color w:val="000000" w:themeColor="text1"/>
                <w:lang w:val="en-US"/>
              </w:rPr>
            </w:pPr>
            <w:r>
              <w:rPr>
                <w:b/>
                <w:bCs/>
                <w:color w:val="000000" w:themeColor="text1"/>
                <w:lang w:val="en-US"/>
              </w:rPr>
              <w:t xml:space="preserve">2. </w:t>
            </w:r>
            <w:r w:rsidR="00590354">
              <w:rPr>
                <w:b/>
                <w:bCs/>
                <w:color w:val="000000" w:themeColor="text1"/>
                <w:lang w:val="en-US"/>
              </w:rPr>
              <w:t>18</w:t>
            </w:r>
            <w:r>
              <w:rPr>
                <w:b/>
                <w:bCs/>
                <w:color w:val="000000" w:themeColor="text1"/>
                <w:lang w:val="en-US"/>
              </w:rPr>
              <w:t>/0</w:t>
            </w:r>
            <w:r w:rsidR="00590354">
              <w:rPr>
                <w:b/>
                <w:bCs/>
                <w:color w:val="000000" w:themeColor="text1"/>
                <w:lang w:val="en-US"/>
              </w:rPr>
              <w:t>6</w:t>
            </w:r>
            <w:r>
              <w:rPr>
                <w:b/>
                <w:bCs/>
                <w:color w:val="000000" w:themeColor="text1"/>
                <w:lang w:val="en-US"/>
              </w:rPr>
              <w:t xml:space="preserve">/2026 </w:t>
            </w:r>
          </w:p>
          <w:p w14:paraId="761E05C1" w14:textId="0A5D7006" w:rsidR="00F17622" w:rsidRDefault="00F17622" w:rsidP="00F17622">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23656C" w:rsidRPr="00632236" w14:paraId="58705FEA" w14:textId="77777777" w:rsidTr="00AB2ED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F789DA" w14:textId="2C703081" w:rsidR="0023656C" w:rsidRPr="0023656C" w:rsidRDefault="0023656C" w:rsidP="00D059F3">
            <w:pPr>
              <w:jc w:val="both"/>
              <w:rPr>
                <w:b/>
                <w:bCs/>
                <w:color w:val="000000" w:themeColor="text1"/>
              </w:rPr>
            </w:pPr>
            <w:r w:rsidRPr="0023656C">
              <w:rPr>
                <w:rFonts w:eastAsia="Times New Roman"/>
                <w:b/>
                <w:color w:val="000000"/>
              </w:rPr>
              <w:t xml:space="preserve">PROPERTY BEARING: - </w:t>
            </w:r>
            <w:r w:rsidR="00D059F3" w:rsidRPr="00D059F3">
              <w:rPr>
                <w:rFonts w:ascii="Cambria" w:hAnsi="Cambria"/>
                <w:bCs/>
                <w:noProof/>
              </w:rPr>
              <w:t xml:space="preserve">ALL THAT PIECE AND PARCEL OF THE PROPERTY BEARING PLOT NO.137, GREEN PARK, VIBHAG-2 R.S NO.499, 500/1, 500/2, 501, OLD BLOCK NO.23,24, 28 NEW BLOCK NO.25,26,30  VILLAGE HALDHARU, SUB DISTRICT PALSANA, DISTRICT SURAT-394180 THE FOLLOWING BOUNDARIES ARE EAST- </w:t>
            </w:r>
            <w:r w:rsidR="00D059F3" w:rsidRPr="00D059F3">
              <w:rPr>
                <w:rFonts w:ascii="Cambria" w:hAnsi="Cambria"/>
                <w:bCs/>
                <w:noProof/>
              </w:rPr>
              <w:tab/>
              <w:t>THE ROAD TO THE APPLICABLE SOCIETY, WEST- PLOT NO.116, NORTH-APPLICABLE PLOT NO.136, SOUTH-</w:t>
            </w:r>
            <w:r w:rsidR="00D059F3" w:rsidRPr="00D059F3">
              <w:rPr>
                <w:rFonts w:ascii="Cambria" w:hAnsi="Cambria"/>
                <w:bCs/>
                <w:noProof/>
              </w:rPr>
              <w:tab/>
              <w:t>PLOT NO.138</w:t>
            </w:r>
          </w:p>
        </w:tc>
      </w:tr>
      <w:tr w:rsidR="0023656C" w:rsidRPr="00632236" w14:paraId="63D0CD22"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5E511BF0" w14:textId="3CD6D027" w:rsidR="0023656C" w:rsidRDefault="00125D68" w:rsidP="0023656C">
            <w:pPr>
              <w:jc w:val="center"/>
              <w:rPr>
                <w:b/>
                <w:color w:val="000000" w:themeColor="text1"/>
              </w:rPr>
            </w:pPr>
            <w:r w:rsidRPr="00021EB1">
              <w:rPr>
                <w:rFonts w:ascii="Cambria" w:hAnsi="Cambria"/>
                <w:b/>
                <w:bCs/>
                <w:noProof/>
              </w:rPr>
              <w:t>LNPLN0HL-08230035277</w:t>
            </w:r>
          </w:p>
          <w:p w14:paraId="68A9AD96" w14:textId="77777777" w:rsidR="0023656C" w:rsidRDefault="0023656C" w:rsidP="0023656C">
            <w:pPr>
              <w:jc w:val="center"/>
              <w:rPr>
                <w:b/>
                <w:color w:val="000000" w:themeColor="text1"/>
              </w:rPr>
            </w:pPr>
            <w:r>
              <w:rPr>
                <w:b/>
                <w:color w:val="000000" w:themeColor="text1"/>
              </w:rPr>
              <w:t>BRANCH:</w:t>
            </w:r>
          </w:p>
          <w:p w14:paraId="507546CE" w14:textId="2B8C65AA" w:rsidR="0023656C" w:rsidRDefault="00457B0A" w:rsidP="0023656C">
            <w:pPr>
              <w:jc w:val="center"/>
              <w:rPr>
                <w:bCs/>
              </w:rPr>
            </w:pPr>
            <w:r w:rsidRPr="00457B0A">
              <w:rPr>
                <w:bCs/>
              </w:rPr>
              <w:t>PALANPUR</w:t>
            </w:r>
          </w:p>
          <w:p w14:paraId="3E2A3B95" w14:textId="77777777" w:rsidR="0023656C" w:rsidRDefault="0023656C" w:rsidP="0023656C">
            <w:pPr>
              <w:jc w:val="center"/>
              <w:rPr>
                <w:b/>
                <w:color w:val="000000" w:themeColor="text1"/>
              </w:rPr>
            </w:pPr>
            <w:r>
              <w:rPr>
                <w:b/>
                <w:color w:val="000000" w:themeColor="text1"/>
              </w:rPr>
              <w:t>BORROWER:</w:t>
            </w:r>
          </w:p>
          <w:p w14:paraId="2A8C9BEC" w14:textId="632F7087" w:rsidR="00125D68" w:rsidRPr="00125D68" w:rsidRDefault="00125D68" w:rsidP="0023656C">
            <w:pPr>
              <w:jc w:val="center"/>
              <w:rPr>
                <w:bCs/>
                <w:color w:val="000000" w:themeColor="text1"/>
              </w:rPr>
            </w:pPr>
            <w:r w:rsidRPr="00125D68">
              <w:rPr>
                <w:rFonts w:ascii="Cambria" w:hAnsi="Cambria"/>
                <w:bCs/>
                <w:noProof/>
              </w:rPr>
              <w:t>BAKAJI CHEHUJI THAKOR</w:t>
            </w:r>
          </w:p>
          <w:p w14:paraId="2E4B0B34" w14:textId="1CF2D2C5" w:rsidR="0023656C" w:rsidRDefault="0023656C" w:rsidP="0023656C">
            <w:pPr>
              <w:jc w:val="center"/>
              <w:rPr>
                <w:b/>
                <w:color w:val="000000" w:themeColor="text1"/>
              </w:rPr>
            </w:pPr>
            <w:r>
              <w:rPr>
                <w:b/>
                <w:color w:val="000000" w:themeColor="text1"/>
              </w:rPr>
              <w:t>CO-BORROWER(S):</w:t>
            </w:r>
          </w:p>
          <w:p w14:paraId="435745FA" w14:textId="591962B6" w:rsidR="0023656C" w:rsidRPr="00125D68" w:rsidRDefault="00125D68" w:rsidP="0023656C">
            <w:pPr>
              <w:jc w:val="center"/>
              <w:rPr>
                <w:rFonts w:ascii="Cambria" w:hAnsi="Cambria"/>
                <w:bCs/>
                <w:noProof/>
              </w:rPr>
            </w:pPr>
            <w:r w:rsidRPr="00125D68">
              <w:rPr>
                <w:rFonts w:ascii="Cambria" w:hAnsi="Cambria"/>
                <w:bCs/>
                <w:noProof/>
              </w:rPr>
              <w:t>KINTUBEN BAKAJI THAKOR</w:t>
            </w:r>
            <w:r>
              <w:rPr>
                <w:rFonts w:ascii="Cambria" w:hAnsi="Cambria"/>
                <w:bCs/>
                <w:noProof/>
              </w:rPr>
              <w:t xml:space="preserve">, </w:t>
            </w:r>
            <w:r w:rsidRPr="00125D68">
              <w:rPr>
                <w:rFonts w:ascii="Cambria" w:eastAsia="Times New Roman" w:hAnsi="Cambria"/>
                <w:noProof/>
                <w:color w:val="000000"/>
              </w:rPr>
              <w:t>PRAVINJI PRATAPJI THAKOR(GUARANTOR)</w:t>
            </w:r>
            <w:r>
              <w:rPr>
                <w:rFonts w:ascii="Cambria" w:hAnsi="Cambria"/>
                <w:bCs/>
                <w:noProof/>
              </w:rPr>
              <w:t xml:space="preserve"> </w:t>
            </w:r>
          </w:p>
        </w:tc>
        <w:tc>
          <w:tcPr>
            <w:tcW w:w="2693" w:type="dxa"/>
            <w:tcBorders>
              <w:top w:val="single" w:sz="6" w:space="0" w:color="2B2A29"/>
              <w:left w:val="single" w:sz="6" w:space="0" w:color="2B2A29"/>
              <w:bottom w:val="single" w:sz="6" w:space="0" w:color="2B2A29"/>
              <w:right w:val="single" w:sz="6" w:space="0" w:color="2B2A29"/>
            </w:tcBorders>
          </w:tcPr>
          <w:p w14:paraId="7CD1BA0F" w14:textId="43C61F0C" w:rsidR="0023656C" w:rsidRDefault="0023656C" w:rsidP="0023656C">
            <w:pPr>
              <w:ind w:left="65" w:right="131"/>
              <w:jc w:val="center"/>
              <w:rPr>
                <w:b/>
              </w:rPr>
            </w:pPr>
            <w:r>
              <w:rPr>
                <w:b/>
              </w:rPr>
              <w:t>1</w:t>
            </w:r>
            <w:r w:rsidR="00125D68">
              <w:rPr>
                <w:b/>
              </w:rPr>
              <w:t>5</w:t>
            </w:r>
            <w:r>
              <w:rPr>
                <w:b/>
              </w:rPr>
              <w:t>/0</w:t>
            </w:r>
            <w:r w:rsidR="00125D68">
              <w:rPr>
                <w:b/>
              </w:rPr>
              <w:t>9</w:t>
            </w:r>
            <w:r>
              <w:rPr>
                <w:b/>
              </w:rPr>
              <w:t>/202</w:t>
            </w:r>
            <w:r w:rsidR="00125D68">
              <w:rPr>
                <w:b/>
              </w:rPr>
              <w:t>5</w:t>
            </w:r>
          </w:p>
          <w:p w14:paraId="06246808" w14:textId="07A32D1E" w:rsidR="0023656C" w:rsidRDefault="00125D68" w:rsidP="0023656C">
            <w:pPr>
              <w:ind w:left="65" w:right="131"/>
              <w:jc w:val="center"/>
              <w:rPr>
                <w:b/>
              </w:rPr>
            </w:pPr>
            <w:r w:rsidRPr="00125D68">
              <w:rPr>
                <w:bCs/>
              </w:rPr>
              <w:t>RS. 5,02,535/- (RUPEES FIVE LAKH TWO THOUSAND FIVE HUNDRED THIRTYFIVE ONLY) ON 12-SEP-2025.</w:t>
            </w:r>
            <w:r>
              <w:rPr>
                <w:bCs/>
              </w:rPr>
              <w:t xml:space="preserve"> ALONG </w:t>
            </w:r>
            <w:r w:rsidR="0023656C">
              <w:rPr>
                <w:bCs/>
              </w:rPr>
              <w:t>WITH FURTHER</w:t>
            </w:r>
            <w:r w:rsidR="0023656C">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23656C" w14:paraId="77DBCA94" w14:textId="77777777" w:rsidTr="00A66C83">
              <w:trPr>
                <w:trHeight w:val="265"/>
              </w:trPr>
              <w:tc>
                <w:tcPr>
                  <w:tcW w:w="1836" w:type="dxa"/>
                  <w:tcBorders>
                    <w:top w:val="single" w:sz="4" w:space="0" w:color="auto"/>
                    <w:left w:val="single" w:sz="4" w:space="0" w:color="auto"/>
                    <w:bottom w:val="single" w:sz="4" w:space="0" w:color="auto"/>
                    <w:right w:val="single" w:sz="4" w:space="0" w:color="auto"/>
                  </w:tcBorders>
                  <w:hideMark/>
                </w:tcPr>
                <w:p w14:paraId="4EED1217" w14:textId="688FDC85" w:rsidR="0023656C" w:rsidRDefault="0023656C" w:rsidP="0023656C">
                  <w:pPr>
                    <w:jc w:val="center"/>
                    <w:rPr>
                      <w:b/>
                      <w:bCs/>
                      <w:color w:val="000000" w:themeColor="text1"/>
                      <w:lang w:val="en-GB" w:eastAsia="en-GB"/>
                    </w:rPr>
                  </w:pPr>
                  <w:r>
                    <w:rPr>
                      <w:b/>
                      <w:bCs/>
                      <w:color w:val="000000" w:themeColor="text1"/>
                      <w:lang w:val="en-GB" w:eastAsia="en-GB"/>
                    </w:rPr>
                    <w:t xml:space="preserve">RS. </w:t>
                  </w:r>
                  <w:r w:rsidR="007C3DC4">
                    <w:rPr>
                      <w:b/>
                      <w:bCs/>
                      <w:color w:val="000000" w:themeColor="text1"/>
                      <w:lang w:val="en-GB" w:eastAsia="en-GB"/>
                    </w:rPr>
                    <w:t>8</w:t>
                  </w:r>
                  <w:r>
                    <w:rPr>
                      <w:b/>
                      <w:bCs/>
                      <w:color w:val="000000" w:themeColor="text1"/>
                      <w:lang w:val="en-GB" w:eastAsia="en-GB"/>
                    </w:rPr>
                    <w:t>,</w:t>
                  </w:r>
                  <w:r w:rsidR="007C3DC4">
                    <w:rPr>
                      <w:b/>
                      <w:bCs/>
                      <w:color w:val="000000" w:themeColor="text1"/>
                      <w:lang w:val="en-GB" w:eastAsia="en-GB"/>
                    </w:rPr>
                    <w:t>0</w:t>
                  </w:r>
                  <w:r>
                    <w:rPr>
                      <w:b/>
                      <w:bCs/>
                      <w:color w:val="000000" w:themeColor="text1"/>
                      <w:lang w:val="en-GB" w:eastAsia="en-GB"/>
                    </w:rPr>
                    <w:t>0,000/-</w:t>
                  </w:r>
                </w:p>
              </w:tc>
            </w:tr>
            <w:tr w:rsidR="0023656C" w14:paraId="433E8727" w14:textId="77777777" w:rsidTr="00A66C83">
              <w:trPr>
                <w:trHeight w:val="250"/>
              </w:trPr>
              <w:tc>
                <w:tcPr>
                  <w:tcW w:w="1836" w:type="dxa"/>
                  <w:tcBorders>
                    <w:top w:val="single" w:sz="4" w:space="0" w:color="auto"/>
                    <w:left w:val="single" w:sz="4" w:space="0" w:color="auto"/>
                    <w:bottom w:val="single" w:sz="4" w:space="0" w:color="auto"/>
                    <w:right w:val="single" w:sz="4" w:space="0" w:color="auto"/>
                  </w:tcBorders>
                  <w:hideMark/>
                </w:tcPr>
                <w:p w14:paraId="45F781E2" w14:textId="703014FD" w:rsidR="0023656C" w:rsidRDefault="0023656C" w:rsidP="0023656C">
                  <w:pPr>
                    <w:jc w:val="center"/>
                    <w:rPr>
                      <w:b/>
                      <w:bCs/>
                      <w:color w:val="000000" w:themeColor="text1"/>
                      <w:lang w:val="en-GB" w:eastAsia="en-GB"/>
                    </w:rPr>
                  </w:pPr>
                  <w:r>
                    <w:rPr>
                      <w:b/>
                      <w:bCs/>
                      <w:color w:val="000000" w:themeColor="text1"/>
                      <w:lang w:val="en-GB" w:eastAsia="en-GB"/>
                    </w:rPr>
                    <w:t xml:space="preserve">RS. </w:t>
                  </w:r>
                  <w:r w:rsidR="007C3DC4">
                    <w:rPr>
                      <w:b/>
                      <w:bCs/>
                      <w:color w:val="000000" w:themeColor="text1"/>
                      <w:lang w:val="en-GB" w:eastAsia="en-GB"/>
                    </w:rPr>
                    <w:t>80</w:t>
                  </w:r>
                  <w:r>
                    <w:rPr>
                      <w:b/>
                      <w:bCs/>
                      <w:color w:val="000000" w:themeColor="text1"/>
                      <w:lang w:val="en-GB" w:eastAsia="en-GB"/>
                    </w:rPr>
                    <w:t>,000/-</w:t>
                  </w:r>
                </w:p>
              </w:tc>
            </w:tr>
            <w:tr w:rsidR="0023656C" w14:paraId="68204F36" w14:textId="77777777" w:rsidTr="00A66C83">
              <w:trPr>
                <w:trHeight w:val="250"/>
              </w:trPr>
              <w:tc>
                <w:tcPr>
                  <w:tcW w:w="1836" w:type="dxa"/>
                  <w:tcBorders>
                    <w:top w:val="single" w:sz="4" w:space="0" w:color="auto"/>
                    <w:left w:val="single" w:sz="4" w:space="0" w:color="auto"/>
                    <w:bottom w:val="single" w:sz="4" w:space="0" w:color="auto"/>
                    <w:right w:val="single" w:sz="4" w:space="0" w:color="auto"/>
                  </w:tcBorders>
                  <w:hideMark/>
                </w:tcPr>
                <w:p w14:paraId="50D3CB05" w14:textId="77777777" w:rsidR="0023656C" w:rsidRDefault="0023656C" w:rsidP="0023656C">
                  <w:pPr>
                    <w:jc w:val="center"/>
                    <w:rPr>
                      <w:b/>
                      <w:bCs/>
                      <w:color w:val="000000" w:themeColor="text1"/>
                      <w:lang w:val="en-GB" w:eastAsia="en-GB"/>
                    </w:rPr>
                  </w:pPr>
                  <w:r>
                    <w:rPr>
                      <w:b/>
                      <w:bCs/>
                      <w:color w:val="000000" w:themeColor="text1"/>
                      <w:lang w:val="en-GB" w:eastAsia="en-GB"/>
                    </w:rPr>
                    <w:t>Rs. 10,000/-</w:t>
                  </w:r>
                </w:p>
              </w:tc>
            </w:tr>
          </w:tbl>
          <w:p w14:paraId="3DB7B713" w14:textId="77777777" w:rsidR="0023656C" w:rsidRDefault="0023656C" w:rsidP="0023656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9F93EFA" w14:textId="5C2AD39C" w:rsidR="0023656C" w:rsidRPr="00FC6590" w:rsidRDefault="00AD5C14" w:rsidP="00FC6590">
            <w:pPr>
              <w:pStyle w:val="ListParagraph"/>
              <w:numPr>
                <w:ilvl w:val="0"/>
                <w:numId w:val="11"/>
              </w:numPr>
              <w:spacing w:after="0" w:line="240" w:lineRule="auto"/>
              <w:jc w:val="center"/>
              <w:rPr>
                <w:b/>
                <w:bCs/>
                <w:color w:val="000000" w:themeColor="text1"/>
                <w:lang w:val="en-GB"/>
              </w:rPr>
            </w:pPr>
            <w:r w:rsidRPr="00FC6590">
              <w:rPr>
                <w:b/>
                <w:bCs/>
                <w:color w:val="000000" w:themeColor="text1"/>
                <w:lang w:val="en-GB"/>
              </w:rPr>
              <w:t>23</w:t>
            </w:r>
            <w:r w:rsidR="0023656C" w:rsidRPr="00FC6590">
              <w:rPr>
                <w:b/>
                <w:bCs/>
                <w:color w:val="000000" w:themeColor="text1"/>
                <w:lang w:val="en-GB"/>
              </w:rPr>
              <w:t>/0</w:t>
            </w:r>
            <w:r w:rsidRPr="00FC6590">
              <w:rPr>
                <w:b/>
                <w:bCs/>
                <w:color w:val="000000" w:themeColor="text1"/>
                <w:lang w:val="en-GB"/>
              </w:rPr>
              <w:t>6</w:t>
            </w:r>
            <w:r w:rsidR="0023656C" w:rsidRPr="00FC6590">
              <w:rPr>
                <w:b/>
                <w:bCs/>
                <w:color w:val="000000" w:themeColor="text1"/>
                <w:lang w:val="en-GB"/>
              </w:rPr>
              <w:t>/2026</w:t>
            </w:r>
          </w:p>
          <w:p w14:paraId="19F1EA98" w14:textId="77777777" w:rsidR="0023656C" w:rsidRDefault="0023656C" w:rsidP="0023656C">
            <w:pPr>
              <w:ind w:left="9"/>
              <w:jc w:val="center"/>
              <w:rPr>
                <w:b/>
                <w:bCs/>
                <w:color w:val="000000" w:themeColor="text1"/>
              </w:rPr>
            </w:pPr>
            <w:r>
              <w:rPr>
                <w:b/>
                <w:bCs/>
                <w:color w:val="000000" w:themeColor="text1"/>
              </w:rPr>
              <w:t>Time:</w:t>
            </w:r>
          </w:p>
          <w:p w14:paraId="70C180AA" w14:textId="77777777" w:rsidR="0023656C" w:rsidRDefault="0023656C" w:rsidP="0023656C">
            <w:pPr>
              <w:ind w:left="58" w:firstLine="40"/>
              <w:jc w:val="center"/>
              <w:rPr>
                <w:b/>
                <w:bCs/>
                <w:color w:val="000000" w:themeColor="text1"/>
              </w:rPr>
            </w:pPr>
            <w:r>
              <w:rPr>
                <w:b/>
                <w:bCs/>
                <w:color w:val="000000" w:themeColor="text1"/>
              </w:rPr>
              <w:t>10.30 AM to</w:t>
            </w:r>
          </w:p>
          <w:p w14:paraId="4A71E37B" w14:textId="77777777" w:rsidR="0023656C" w:rsidRDefault="0023656C" w:rsidP="0023656C">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0E30CAEA" w14:textId="375772A9" w:rsidR="0023656C" w:rsidRDefault="0023656C" w:rsidP="0023656C">
            <w:pPr>
              <w:jc w:val="center"/>
              <w:rPr>
                <w:b/>
                <w:bCs/>
                <w:color w:val="000000" w:themeColor="text1"/>
                <w:lang w:val="en-US"/>
              </w:rPr>
            </w:pPr>
            <w:r>
              <w:rPr>
                <w:b/>
                <w:bCs/>
                <w:color w:val="000000" w:themeColor="text1"/>
                <w:lang w:val="en-US"/>
              </w:rPr>
              <w:t xml:space="preserve">2. </w:t>
            </w:r>
            <w:r w:rsidR="00AD5C14">
              <w:rPr>
                <w:b/>
                <w:bCs/>
                <w:color w:val="000000" w:themeColor="text1"/>
                <w:lang w:val="en-US"/>
              </w:rPr>
              <w:t>18</w:t>
            </w:r>
            <w:r>
              <w:rPr>
                <w:b/>
                <w:bCs/>
                <w:color w:val="000000" w:themeColor="text1"/>
                <w:lang w:val="en-US"/>
              </w:rPr>
              <w:t>/0</w:t>
            </w:r>
            <w:r w:rsidR="00AD5C14">
              <w:rPr>
                <w:b/>
                <w:bCs/>
                <w:color w:val="000000" w:themeColor="text1"/>
                <w:lang w:val="en-US"/>
              </w:rPr>
              <w:t>6</w:t>
            </w:r>
            <w:r>
              <w:rPr>
                <w:b/>
                <w:bCs/>
                <w:color w:val="000000" w:themeColor="text1"/>
                <w:lang w:val="en-US"/>
              </w:rPr>
              <w:t xml:space="preserve">/2026 </w:t>
            </w:r>
          </w:p>
          <w:p w14:paraId="4BF72845" w14:textId="00E535B3" w:rsidR="0023656C" w:rsidRPr="00AD5C14" w:rsidRDefault="0023656C" w:rsidP="00AD5C14">
            <w:pPr>
              <w:rPr>
                <w:b/>
                <w:bCs/>
                <w:color w:val="000000" w:themeColor="text1"/>
              </w:rPr>
            </w:pPr>
            <w:proofErr w:type="gramStart"/>
            <w:r w:rsidRPr="00AD5C14">
              <w:rPr>
                <w:b/>
                <w:bCs/>
                <w:color w:val="000000" w:themeColor="text1"/>
              </w:rPr>
              <w:t>Time :</w:t>
            </w:r>
            <w:proofErr w:type="gramEnd"/>
            <w:r w:rsidRPr="00AD5C14">
              <w:rPr>
                <w:b/>
                <w:bCs/>
                <w:color w:val="000000" w:themeColor="text1"/>
              </w:rPr>
              <w:t xml:space="preserve"> 11 AM To 1 PM</w:t>
            </w:r>
          </w:p>
        </w:tc>
      </w:tr>
      <w:tr w:rsidR="00895B16" w:rsidRPr="00632236" w14:paraId="416B7AEE" w14:textId="77777777" w:rsidTr="002F507A">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989AAD5" w14:textId="33A7B81E" w:rsidR="00895B16" w:rsidRPr="00895B16" w:rsidRDefault="00895B16" w:rsidP="00457B0A">
            <w:pPr>
              <w:jc w:val="both"/>
              <w:rPr>
                <w:b/>
                <w:bCs/>
                <w:color w:val="000000" w:themeColor="text1"/>
              </w:rPr>
            </w:pPr>
            <w:r w:rsidRPr="00895B16">
              <w:rPr>
                <w:rFonts w:eastAsia="Times New Roman"/>
                <w:b/>
                <w:color w:val="000000"/>
              </w:rPr>
              <w:t xml:space="preserve">PROPERTY BEARING: - </w:t>
            </w:r>
            <w:r w:rsidR="00457B0A" w:rsidRPr="00457B0A">
              <w:rPr>
                <w:rFonts w:ascii="Cambria" w:hAnsi="Cambria"/>
                <w:bCs/>
                <w:noProof/>
              </w:rPr>
              <w:t xml:space="preserve">ALL THAT PIECE AND PARCEL OF THE PROPERTY BEARING RIGHT, INTREST, TITLE OF LAND ALONG WITH STRUCTURE THEREON GRAM PANCHAYAT PROPERTY NO-1/108, (AS PER ASSESSMENT AND TAX PAID RECEIPT MENTION MILKAT NO-121) TOTAL ADMEASURING 700.00 SQ.FTS(65.05.00 SQ.METER) RESIDENTIAL PURPOSE, SITUATED AT UGAMNAO VAS IN THE SIM OF DHHUMAD TA.SIDDHPUR, DIST-PATAN THE FOLLOWING BOUNDARIES ARE EAST-ROAD, WEST- HOUSE OF THAKOR BAKAJI CHEHUJI, NORTH- </w:t>
            </w:r>
            <w:r w:rsidR="00457B0A" w:rsidRPr="00457B0A">
              <w:rPr>
                <w:rFonts w:ascii="Cambria" w:hAnsi="Cambria"/>
                <w:bCs/>
                <w:noProof/>
              </w:rPr>
              <w:tab/>
              <w:t>FARM OF PRATAPJI CHATURJI THAKOR, SOUTH-OPEN PLOT OF HAKAJI CHEHUJI THAKOR</w:t>
            </w:r>
          </w:p>
        </w:tc>
      </w:tr>
      <w:tr w:rsidR="005340E7" w:rsidRPr="00632236" w14:paraId="464B9924"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4EFF1893" w14:textId="655F7D73" w:rsidR="005340E7" w:rsidRDefault="005340E7" w:rsidP="005340E7">
            <w:pPr>
              <w:jc w:val="center"/>
              <w:rPr>
                <w:b/>
                <w:color w:val="000000" w:themeColor="text1"/>
              </w:rPr>
            </w:pPr>
            <w:r w:rsidRPr="00021EB1">
              <w:rPr>
                <w:rFonts w:ascii="Cambria" w:hAnsi="Cambria"/>
                <w:b/>
                <w:bCs/>
                <w:noProof/>
              </w:rPr>
              <w:t>LNJNG0HL-03220023936</w:t>
            </w:r>
          </w:p>
          <w:p w14:paraId="2B5E9CEA" w14:textId="77777777" w:rsidR="005340E7" w:rsidRDefault="005340E7" w:rsidP="005340E7">
            <w:pPr>
              <w:jc w:val="center"/>
              <w:rPr>
                <w:b/>
                <w:color w:val="000000" w:themeColor="text1"/>
              </w:rPr>
            </w:pPr>
            <w:r>
              <w:rPr>
                <w:b/>
                <w:color w:val="000000" w:themeColor="text1"/>
              </w:rPr>
              <w:t>BRANCH:</w:t>
            </w:r>
          </w:p>
          <w:p w14:paraId="67B68ADB" w14:textId="64FE6BA2" w:rsidR="005340E7" w:rsidRDefault="00B931F4" w:rsidP="005340E7">
            <w:pPr>
              <w:jc w:val="center"/>
              <w:rPr>
                <w:bCs/>
              </w:rPr>
            </w:pPr>
            <w:r w:rsidRPr="00B931F4">
              <w:rPr>
                <w:bCs/>
              </w:rPr>
              <w:lastRenderedPageBreak/>
              <w:t>JUNAGADH</w:t>
            </w:r>
          </w:p>
          <w:p w14:paraId="60F9E932" w14:textId="77777777" w:rsidR="005340E7" w:rsidRDefault="005340E7" w:rsidP="005340E7">
            <w:pPr>
              <w:jc w:val="center"/>
              <w:rPr>
                <w:b/>
                <w:color w:val="000000" w:themeColor="text1"/>
              </w:rPr>
            </w:pPr>
            <w:r>
              <w:rPr>
                <w:b/>
                <w:color w:val="000000" w:themeColor="text1"/>
              </w:rPr>
              <w:t>BORROWER:</w:t>
            </w:r>
          </w:p>
          <w:p w14:paraId="6E7403BE" w14:textId="3B9F1E22" w:rsidR="005340E7" w:rsidRPr="005340E7" w:rsidRDefault="005340E7" w:rsidP="005340E7">
            <w:pPr>
              <w:jc w:val="center"/>
              <w:rPr>
                <w:bCs/>
                <w:color w:val="000000" w:themeColor="text1"/>
              </w:rPr>
            </w:pPr>
            <w:r w:rsidRPr="005340E7">
              <w:rPr>
                <w:rFonts w:ascii="Cambria" w:hAnsi="Cambria"/>
                <w:bCs/>
                <w:noProof/>
              </w:rPr>
              <w:t>KESHAVBHAI MANGABHAI CHAVDA</w:t>
            </w:r>
          </w:p>
          <w:p w14:paraId="73C09565" w14:textId="77777777" w:rsidR="005340E7" w:rsidRDefault="005340E7" w:rsidP="005340E7">
            <w:pPr>
              <w:jc w:val="center"/>
              <w:rPr>
                <w:b/>
                <w:color w:val="000000" w:themeColor="text1"/>
              </w:rPr>
            </w:pPr>
            <w:r>
              <w:rPr>
                <w:b/>
                <w:color w:val="000000" w:themeColor="text1"/>
              </w:rPr>
              <w:t>CO-BORROWER(S):</w:t>
            </w:r>
          </w:p>
          <w:p w14:paraId="553AED98" w14:textId="7B17981D" w:rsidR="005340E7" w:rsidRPr="005340E7" w:rsidRDefault="005340E7" w:rsidP="005340E7">
            <w:pPr>
              <w:jc w:val="center"/>
              <w:rPr>
                <w:bCs/>
                <w:color w:val="000000" w:themeColor="text1"/>
              </w:rPr>
            </w:pPr>
            <w:r w:rsidRPr="005340E7">
              <w:rPr>
                <w:rFonts w:ascii="Cambria" w:hAnsi="Cambria"/>
                <w:bCs/>
                <w:noProof/>
              </w:rPr>
              <w:t>CHAMPABEN KESHAVBHAI CHAVDA</w:t>
            </w:r>
          </w:p>
        </w:tc>
        <w:tc>
          <w:tcPr>
            <w:tcW w:w="2693" w:type="dxa"/>
            <w:tcBorders>
              <w:top w:val="single" w:sz="6" w:space="0" w:color="2B2A29"/>
              <w:left w:val="single" w:sz="6" w:space="0" w:color="2B2A29"/>
              <w:bottom w:val="single" w:sz="6" w:space="0" w:color="2B2A29"/>
              <w:right w:val="single" w:sz="6" w:space="0" w:color="2B2A29"/>
            </w:tcBorders>
          </w:tcPr>
          <w:p w14:paraId="58C126F1" w14:textId="77777777" w:rsidR="005340E7" w:rsidRDefault="005340E7" w:rsidP="005340E7">
            <w:pPr>
              <w:ind w:left="65" w:right="131"/>
              <w:jc w:val="center"/>
              <w:rPr>
                <w:b/>
              </w:rPr>
            </w:pPr>
            <w:r>
              <w:rPr>
                <w:b/>
              </w:rPr>
              <w:lastRenderedPageBreak/>
              <w:t>15/09/2025</w:t>
            </w:r>
          </w:p>
          <w:p w14:paraId="50B9BB42" w14:textId="1288D7F3" w:rsidR="005340E7" w:rsidRDefault="00BE7284" w:rsidP="005340E7">
            <w:pPr>
              <w:ind w:left="65" w:right="131"/>
              <w:jc w:val="center"/>
              <w:rPr>
                <w:b/>
              </w:rPr>
            </w:pPr>
            <w:r w:rsidRPr="00BE7284">
              <w:rPr>
                <w:rFonts w:ascii="Cambria" w:hAnsi="Cambria"/>
                <w:bCs/>
              </w:rPr>
              <w:lastRenderedPageBreak/>
              <w:t xml:space="preserve">RS. </w:t>
            </w:r>
            <w:r w:rsidRPr="00BE7284">
              <w:rPr>
                <w:rFonts w:ascii="Cambria" w:hAnsi="Cambria"/>
                <w:bCs/>
                <w:noProof/>
              </w:rPr>
              <w:t>5,60,525</w:t>
            </w:r>
            <w:r w:rsidRPr="00BE7284">
              <w:rPr>
                <w:rFonts w:ascii="Cambria" w:hAnsi="Cambria"/>
                <w:bCs/>
              </w:rPr>
              <w:t>/- (</w:t>
            </w:r>
            <w:r w:rsidRPr="00BE7284">
              <w:rPr>
                <w:rFonts w:ascii="Cambria" w:hAnsi="Cambria"/>
                <w:bCs/>
                <w:noProof/>
              </w:rPr>
              <w:t>RUPEES FIVE LAKH SIXTY THOUSAND FIVE HUNDRED TWENTYFIVE ONLY</w:t>
            </w:r>
            <w:r w:rsidRPr="00BE7284">
              <w:rPr>
                <w:rFonts w:ascii="Cambria" w:hAnsi="Cambria"/>
                <w:bCs/>
              </w:rPr>
              <w:t xml:space="preserve">) ON </w:t>
            </w:r>
            <w:r w:rsidRPr="00BE7284">
              <w:rPr>
                <w:rFonts w:ascii="Cambria" w:eastAsia="Times New Roman" w:hAnsi="Cambria"/>
                <w:bCs/>
                <w:noProof/>
                <w:color w:val="000000"/>
              </w:rPr>
              <w:t>12-SEP-2025</w:t>
            </w:r>
            <w:r w:rsidRPr="00BE7284">
              <w:rPr>
                <w:rFonts w:ascii="Cambria" w:hAnsi="Cambria"/>
                <w:bCs/>
              </w:rPr>
              <w:t>.</w:t>
            </w:r>
            <w:r>
              <w:rPr>
                <w:bCs/>
              </w:rPr>
              <w:t xml:space="preserve"> </w:t>
            </w:r>
            <w:r w:rsidR="005340E7">
              <w:rPr>
                <w:bCs/>
              </w:rPr>
              <w:t>ALONG WITH FURTHER</w:t>
            </w:r>
            <w:r w:rsidR="005340E7">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5340E7" w14:paraId="38D46B73" w14:textId="77777777" w:rsidTr="00694719">
              <w:trPr>
                <w:trHeight w:val="265"/>
              </w:trPr>
              <w:tc>
                <w:tcPr>
                  <w:tcW w:w="1836" w:type="dxa"/>
                  <w:tcBorders>
                    <w:top w:val="single" w:sz="4" w:space="0" w:color="auto"/>
                    <w:left w:val="single" w:sz="4" w:space="0" w:color="auto"/>
                    <w:bottom w:val="single" w:sz="4" w:space="0" w:color="auto"/>
                    <w:right w:val="single" w:sz="4" w:space="0" w:color="auto"/>
                  </w:tcBorders>
                  <w:hideMark/>
                </w:tcPr>
                <w:p w14:paraId="6671DA66" w14:textId="74AD2C6C" w:rsidR="005340E7" w:rsidRDefault="005340E7" w:rsidP="005340E7">
                  <w:pPr>
                    <w:jc w:val="center"/>
                    <w:rPr>
                      <w:b/>
                      <w:bCs/>
                      <w:color w:val="000000" w:themeColor="text1"/>
                      <w:lang w:val="en-GB" w:eastAsia="en-GB"/>
                    </w:rPr>
                  </w:pPr>
                  <w:r>
                    <w:rPr>
                      <w:b/>
                      <w:bCs/>
                      <w:color w:val="000000" w:themeColor="text1"/>
                      <w:lang w:val="en-GB" w:eastAsia="en-GB"/>
                    </w:rPr>
                    <w:lastRenderedPageBreak/>
                    <w:t xml:space="preserve">RS. </w:t>
                  </w:r>
                  <w:r w:rsidR="00F77324">
                    <w:rPr>
                      <w:b/>
                      <w:bCs/>
                      <w:color w:val="000000" w:themeColor="text1"/>
                      <w:lang w:val="en-GB" w:eastAsia="en-GB"/>
                    </w:rPr>
                    <w:t>6</w:t>
                  </w:r>
                  <w:r>
                    <w:rPr>
                      <w:b/>
                      <w:bCs/>
                      <w:color w:val="000000" w:themeColor="text1"/>
                      <w:lang w:val="en-GB" w:eastAsia="en-GB"/>
                    </w:rPr>
                    <w:t>,</w:t>
                  </w:r>
                  <w:r w:rsidR="00F77324">
                    <w:rPr>
                      <w:b/>
                      <w:bCs/>
                      <w:color w:val="000000" w:themeColor="text1"/>
                      <w:lang w:val="en-GB" w:eastAsia="en-GB"/>
                    </w:rPr>
                    <w:t>1</w:t>
                  </w:r>
                  <w:r>
                    <w:rPr>
                      <w:b/>
                      <w:bCs/>
                      <w:color w:val="000000" w:themeColor="text1"/>
                      <w:lang w:val="en-GB" w:eastAsia="en-GB"/>
                    </w:rPr>
                    <w:t>0,000/-</w:t>
                  </w:r>
                </w:p>
              </w:tc>
            </w:tr>
            <w:tr w:rsidR="005340E7" w14:paraId="2FDDC6C4" w14:textId="77777777" w:rsidTr="00694719">
              <w:trPr>
                <w:trHeight w:val="250"/>
              </w:trPr>
              <w:tc>
                <w:tcPr>
                  <w:tcW w:w="1836" w:type="dxa"/>
                  <w:tcBorders>
                    <w:top w:val="single" w:sz="4" w:space="0" w:color="auto"/>
                    <w:left w:val="single" w:sz="4" w:space="0" w:color="auto"/>
                    <w:bottom w:val="single" w:sz="4" w:space="0" w:color="auto"/>
                    <w:right w:val="single" w:sz="4" w:space="0" w:color="auto"/>
                  </w:tcBorders>
                  <w:hideMark/>
                </w:tcPr>
                <w:p w14:paraId="482ADFF0" w14:textId="7886D954" w:rsidR="005340E7" w:rsidRDefault="005340E7" w:rsidP="005340E7">
                  <w:pPr>
                    <w:jc w:val="center"/>
                    <w:rPr>
                      <w:b/>
                      <w:bCs/>
                      <w:color w:val="000000" w:themeColor="text1"/>
                      <w:lang w:val="en-GB" w:eastAsia="en-GB"/>
                    </w:rPr>
                  </w:pPr>
                  <w:r>
                    <w:rPr>
                      <w:b/>
                      <w:bCs/>
                      <w:color w:val="000000" w:themeColor="text1"/>
                      <w:lang w:val="en-GB" w:eastAsia="en-GB"/>
                    </w:rPr>
                    <w:t xml:space="preserve">RS. </w:t>
                  </w:r>
                  <w:r w:rsidR="00F77324">
                    <w:rPr>
                      <w:b/>
                      <w:bCs/>
                      <w:color w:val="000000" w:themeColor="text1"/>
                      <w:lang w:val="en-GB" w:eastAsia="en-GB"/>
                    </w:rPr>
                    <w:t>61</w:t>
                  </w:r>
                  <w:r>
                    <w:rPr>
                      <w:b/>
                      <w:bCs/>
                      <w:color w:val="000000" w:themeColor="text1"/>
                      <w:lang w:val="en-GB" w:eastAsia="en-GB"/>
                    </w:rPr>
                    <w:t>,000/-</w:t>
                  </w:r>
                </w:p>
              </w:tc>
            </w:tr>
            <w:tr w:rsidR="005340E7" w14:paraId="4612FAB9" w14:textId="77777777" w:rsidTr="00694719">
              <w:trPr>
                <w:trHeight w:val="250"/>
              </w:trPr>
              <w:tc>
                <w:tcPr>
                  <w:tcW w:w="1836" w:type="dxa"/>
                  <w:tcBorders>
                    <w:top w:val="single" w:sz="4" w:space="0" w:color="auto"/>
                    <w:left w:val="single" w:sz="4" w:space="0" w:color="auto"/>
                    <w:bottom w:val="single" w:sz="4" w:space="0" w:color="auto"/>
                    <w:right w:val="single" w:sz="4" w:space="0" w:color="auto"/>
                  </w:tcBorders>
                  <w:hideMark/>
                </w:tcPr>
                <w:p w14:paraId="6A1F191A" w14:textId="77777777" w:rsidR="005340E7" w:rsidRDefault="005340E7" w:rsidP="005340E7">
                  <w:pPr>
                    <w:jc w:val="center"/>
                    <w:rPr>
                      <w:b/>
                      <w:bCs/>
                      <w:color w:val="000000" w:themeColor="text1"/>
                      <w:lang w:val="en-GB" w:eastAsia="en-GB"/>
                    </w:rPr>
                  </w:pPr>
                  <w:r>
                    <w:rPr>
                      <w:b/>
                      <w:bCs/>
                      <w:color w:val="000000" w:themeColor="text1"/>
                      <w:lang w:val="en-GB" w:eastAsia="en-GB"/>
                    </w:rPr>
                    <w:lastRenderedPageBreak/>
                    <w:t>Rs. 10,000/-</w:t>
                  </w:r>
                </w:p>
              </w:tc>
            </w:tr>
          </w:tbl>
          <w:p w14:paraId="0051A10E" w14:textId="77777777" w:rsidR="005340E7" w:rsidRDefault="005340E7" w:rsidP="005340E7">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12963D8" w14:textId="35A0ED60" w:rsidR="005340E7" w:rsidRPr="0097671E" w:rsidRDefault="005340E7" w:rsidP="0097671E">
            <w:pPr>
              <w:pStyle w:val="ListParagraph"/>
              <w:numPr>
                <w:ilvl w:val="0"/>
                <w:numId w:val="12"/>
              </w:numPr>
              <w:spacing w:after="0" w:line="240" w:lineRule="auto"/>
              <w:jc w:val="center"/>
              <w:rPr>
                <w:b/>
                <w:bCs/>
                <w:color w:val="000000" w:themeColor="text1"/>
                <w:lang w:val="en-GB"/>
              </w:rPr>
            </w:pPr>
            <w:r w:rsidRPr="0097671E">
              <w:rPr>
                <w:b/>
                <w:bCs/>
                <w:color w:val="000000" w:themeColor="text1"/>
                <w:lang w:val="en-GB"/>
              </w:rPr>
              <w:lastRenderedPageBreak/>
              <w:t>23/06/2026</w:t>
            </w:r>
          </w:p>
          <w:p w14:paraId="0BE8511B" w14:textId="77777777" w:rsidR="005340E7" w:rsidRDefault="005340E7" w:rsidP="005340E7">
            <w:pPr>
              <w:ind w:left="9"/>
              <w:jc w:val="center"/>
              <w:rPr>
                <w:b/>
                <w:bCs/>
                <w:color w:val="000000" w:themeColor="text1"/>
              </w:rPr>
            </w:pPr>
            <w:r>
              <w:rPr>
                <w:b/>
                <w:bCs/>
                <w:color w:val="000000" w:themeColor="text1"/>
              </w:rPr>
              <w:t>Time:</w:t>
            </w:r>
          </w:p>
          <w:p w14:paraId="6A7C210B" w14:textId="77777777" w:rsidR="005340E7" w:rsidRDefault="005340E7" w:rsidP="005340E7">
            <w:pPr>
              <w:ind w:left="58" w:firstLine="40"/>
              <w:jc w:val="center"/>
              <w:rPr>
                <w:b/>
                <w:bCs/>
                <w:color w:val="000000" w:themeColor="text1"/>
              </w:rPr>
            </w:pPr>
            <w:r>
              <w:rPr>
                <w:b/>
                <w:bCs/>
                <w:color w:val="000000" w:themeColor="text1"/>
              </w:rPr>
              <w:lastRenderedPageBreak/>
              <w:t>10.30 AM to</w:t>
            </w:r>
          </w:p>
          <w:p w14:paraId="370C9197" w14:textId="77777777" w:rsidR="005340E7" w:rsidRDefault="005340E7" w:rsidP="005340E7">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783A2B96" w14:textId="77777777" w:rsidR="005340E7" w:rsidRDefault="005340E7" w:rsidP="005340E7">
            <w:pPr>
              <w:jc w:val="center"/>
              <w:rPr>
                <w:b/>
                <w:bCs/>
                <w:color w:val="000000" w:themeColor="text1"/>
                <w:lang w:val="en-US"/>
              </w:rPr>
            </w:pPr>
            <w:r>
              <w:rPr>
                <w:b/>
                <w:bCs/>
                <w:color w:val="000000" w:themeColor="text1"/>
                <w:lang w:val="en-US"/>
              </w:rPr>
              <w:t xml:space="preserve">2. 18/06/2026 </w:t>
            </w:r>
          </w:p>
          <w:p w14:paraId="569C53E7" w14:textId="6AA7229C" w:rsidR="005340E7" w:rsidRPr="00CE2312" w:rsidRDefault="005340E7" w:rsidP="00CE2312">
            <w:pPr>
              <w:rPr>
                <w:b/>
                <w:bCs/>
                <w:color w:val="000000" w:themeColor="text1"/>
              </w:rPr>
            </w:pPr>
            <w:proofErr w:type="gramStart"/>
            <w:r w:rsidRPr="00CE2312">
              <w:rPr>
                <w:b/>
                <w:bCs/>
                <w:color w:val="000000" w:themeColor="text1"/>
              </w:rPr>
              <w:t>Time :</w:t>
            </w:r>
            <w:proofErr w:type="gramEnd"/>
            <w:r w:rsidRPr="00CE2312">
              <w:rPr>
                <w:b/>
                <w:bCs/>
                <w:color w:val="000000" w:themeColor="text1"/>
              </w:rPr>
              <w:t xml:space="preserve"> 11 AM To 1 PM</w:t>
            </w:r>
          </w:p>
        </w:tc>
      </w:tr>
      <w:tr w:rsidR="005340E7" w:rsidRPr="00632236" w14:paraId="167E6BF1" w14:textId="77777777" w:rsidTr="00817771">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2949FD12" w14:textId="50ADC14E" w:rsidR="005340E7" w:rsidRDefault="005340E7" w:rsidP="00BE7284">
            <w:pPr>
              <w:jc w:val="both"/>
              <w:rPr>
                <w:b/>
                <w:bCs/>
                <w:color w:val="000000" w:themeColor="text1"/>
              </w:rPr>
            </w:pPr>
            <w:r w:rsidRPr="00895B16">
              <w:rPr>
                <w:rFonts w:eastAsia="Times New Roman"/>
                <w:b/>
                <w:color w:val="000000"/>
              </w:rPr>
              <w:lastRenderedPageBreak/>
              <w:t>PROPERTY BEARING: -</w:t>
            </w:r>
            <w:r>
              <w:rPr>
                <w:rFonts w:eastAsia="Times New Roman"/>
                <w:b/>
                <w:color w:val="000000"/>
              </w:rPr>
              <w:t xml:space="preserve"> </w:t>
            </w:r>
            <w:r w:rsidR="00BE7284" w:rsidRPr="00BE7284">
              <w:rPr>
                <w:rFonts w:ascii="Cambria" w:hAnsi="Cambria"/>
                <w:bCs/>
                <w:noProof/>
              </w:rPr>
              <w:t>ALL THAT PIECE AND PARCEL OF THE PROPERTY BEARING IMMOVABLE PROPERTY OF RESIDENTIAL HOUSE CONSTRUCTED ON THE LAND OF PLOT NO. 4/PAIKE (PART NO. 11) LAND ADMEASURING 41-59 SQ. MTS. (C.S.NO. NA517/P/4/P OF SHIT NO. NA99) OF R.S.NO. 517/PAIKE LAND ADMEASURING 39930-00 SQ. MTS. OF UPLETA, KNOWN AS "HARI OM NAGAR", LOCATED WITHIN THE LIMITS OF UPLETA MUNICIPAL CORPORATION, TA. UPLETA, DIST. RAJKOT. BOUNDARIES OF THE SAID PROPERTY ARE AS UNDER AS PER LAST SALE DEED OF MRS. CHAMPABEN KESHAVBHAI CHAVDA. THE FOLLOWING BOUNDARIES ARE EAST- ADJ 18-00 MTS WIDE ROAD, WEST- ADJ PROPERTY OF PLOT NO.4/PAIKE PART NO.2,</w:t>
            </w:r>
            <w:r w:rsidR="00BE7284" w:rsidRPr="00BE7284">
              <w:rPr>
                <w:rFonts w:ascii="Cambria" w:hAnsi="Cambria"/>
                <w:bCs/>
                <w:noProof/>
              </w:rPr>
              <w:t xml:space="preserve"> </w:t>
            </w:r>
            <w:r w:rsidR="00BE7284" w:rsidRPr="00BE7284">
              <w:rPr>
                <w:rFonts w:ascii="Cambria" w:hAnsi="Cambria"/>
                <w:bCs/>
                <w:noProof/>
              </w:rPr>
              <w:t>NORTH- ADJ PROPERTY OF PLOT NO.4/PAIKE PART NO.12, SOUTH-</w:t>
            </w:r>
            <w:r w:rsidR="00BE7284" w:rsidRPr="00BE7284">
              <w:rPr>
                <w:rFonts w:ascii="Cambria" w:hAnsi="Cambria"/>
                <w:bCs/>
                <w:noProof/>
              </w:rPr>
              <w:tab/>
              <w:t>ADJ PROPERTY OF PLOT NO.4/PAIKE PART NO.10</w:t>
            </w:r>
          </w:p>
        </w:tc>
      </w:tr>
      <w:tr w:rsidR="00CB7504" w:rsidRPr="00632236" w14:paraId="509E3CC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D131502" w14:textId="33672486" w:rsidR="00CB7504" w:rsidRDefault="00463BCF" w:rsidP="00CB7504">
            <w:pPr>
              <w:jc w:val="center"/>
              <w:rPr>
                <w:b/>
                <w:color w:val="000000" w:themeColor="text1"/>
              </w:rPr>
            </w:pPr>
            <w:r w:rsidRPr="00FC73F1">
              <w:rPr>
                <w:rFonts w:ascii="Cambria" w:hAnsi="Cambria"/>
                <w:b/>
                <w:bCs/>
                <w:noProof/>
              </w:rPr>
              <w:t>LNSUR0HL-06220025066</w:t>
            </w:r>
          </w:p>
          <w:p w14:paraId="1019E9E3" w14:textId="77777777" w:rsidR="00CB7504" w:rsidRDefault="00CB7504" w:rsidP="00CB7504">
            <w:pPr>
              <w:jc w:val="center"/>
              <w:rPr>
                <w:b/>
                <w:color w:val="000000" w:themeColor="text1"/>
              </w:rPr>
            </w:pPr>
            <w:r>
              <w:rPr>
                <w:b/>
                <w:color w:val="000000" w:themeColor="text1"/>
              </w:rPr>
              <w:t>BRANCH:</w:t>
            </w:r>
          </w:p>
          <w:p w14:paraId="4D2E5C31" w14:textId="4C1703BF" w:rsidR="00CB7504" w:rsidRDefault="009502C6" w:rsidP="00CB7504">
            <w:pPr>
              <w:jc w:val="center"/>
              <w:rPr>
                <w:bCs/>
              </w:rPr>
            </w:pPr>
            <w:r w:rsidRPr="009502C6">
              <w:rPr>
                <w:bCs/>
              </w:rPr>
              <w:t>SURAT RANDER</w:t>
            </w:r>
          </w:p>
          <w:p w14:paraId="06939C85" w14:textId="77777777" w:rsidR="00CB7504" w:rsidRDefault="00CB7504" w:rsidP="00CB7504">
            <w:pPr>
              <w:jc w:val="center"/>
              <w:rPr>
                <w:b/>
                <w:color w:val="000000" w:themeColor="text1"/>
              </w:rPr>
            </w:pPr>
            <w:r>
              <w:rPr>
                <w:b/>
                <w:color w:val="000000" w:themeColor="text1"/>
              </w:rPr>
              <w:t>BORROWER:</w:t>
            </w:r>
          </w:p>
          <w:p w14:paraId="095096A9" w14:textId="77777777" w:rsidR="00463BCF" w:rsidRPr="00463BCF" w:rsidRDefault="00463BCF" w:rsidP="00CB7504">
            <w:pPr>
              <w:jc w:val="center"/>
              <w:rPr>
                <w:bCs/>
                <w:color w:val="000000" w:themeColor="text1"/>
              </w:rPr>
            </w:pPr>
            <w:r w:rsidRPr="00463BCF">
              <w:rPr>
                <w:rFonts w:ascii="Cambria" w:hAnsi="Cambria"/>
                <w:bCs/>
                <w:noProof/>
              </w:rPr>
              <w:t>RANJAN KARODIA</w:t>
            </w:r>
            <w:r w:rsidRPr="00463BCF">
              <w:rPr>
                <w:bCs/>
                <w:color w:val="000000" w:themeColor="text1"/>
              </w:rPr>
              <w:t xml:space="preserve"> </w:t>
            </w:r>
          </w:p>
          <w:p w14:paraId="56593247" w14:textId="2D64A667" w:rsidR="00CB7504" w:rsidRDefault="00CB7504" w:rsidP="00CB7504">
            <w:pPr>
              <w:jc w:val="center"/>
              <w:rPr>
                <w:b/>
                <w:color w:val="000000" w:themeColor="text1"/>
              </w:rPr>
            </w:pPr>
            <w:r>
              <w:rPr>
                <w:b/>
                <w:color w:val="000000" w:themeColor="text1"/>
              </w:rPr>
              <w:t>CO-BORROWER(S):</w:t>
            </w:r>
          </w:p>
          <w:p w14:paraId="4FEBB5F0" w14:textId="2C377E80" w:rsidR="00CB7504" w:rsidRPr="00463BCF" w:rsidRDefault="00463BCF" w:rsidP="00CB7504">
            <w:pPr>
              <w:jc w:val="center"/>
              <w:rPr>
                <w:color w:val="000000" w:themeColor="text1"/>
              </w:rPr>
            </w:pPr>
            <w:r w:rsidRPr="00463BCF">
              <w:rPr>
                <w:rFonts w:ascii="Cambria" w:eastAsia="Times New Roman" w:hAnsi="Cambria"/>
                <w:color w:val="000000"/>
              </w:rPr>
              <w:t>SURESHBHAI GOVINDBHAI SURELA (GUARANTOR)</w:t>
            </w:r>
          </w:p>
        </w:tc>
        <w:tc>
          <w:tcPr>
            <w:tcW w:w="2693" w:type="dxa"/>
            <w:tcBorders>
              <w:top w:val="single" w:sz="6" w:space="0" w:color="2B2A29"/>
              <w:left w:val="single" w:sz="6" w:space="0" w:color="2B2A29"/>
              <w:bottom w:val="single" w:sz="6" w:space="0" w:color="2B2A29"/>
              <w:right w:val="single" w:sz="6" w:space="0" w:color="2B2A29"/>
            </w:tcBorders>
          </w:tcPr>
          <w:p w14:paraId="66585F0D" w14:textId="39817352" w:rsidR="00CB7504" w:rsidRDefault="00CB7504" w:rsidP="00CB7504">
            <w:pPr>
              <w:ind w:left="65" w:right="131"/>
              <w:jc w:val="center"/>
              <w:rPr>
                <w:b/>
              </w:rPr>
            </w:pPr>
            <w:r>
              <w:rPr>
                <w:b/>
              </w:rPr>
              <w:t>1</w:t>
            </w:r>
            <w:r w:rsidR="00D33CE9">
              <w:rPr>
                <w:b/>
              </w:rPr>
              <w:t>8</w:t>
            </w:r>
            <w:r>
              <w:rPr>
                <w:b/>
              </w:rPr>
              <w:t>/0</w:t>
            </w:r>
            <w:r w:rsidR="00D33CE9">
              <w:rPr>
                <w:b/>
              </w:rPr>
              <w:t>7</w:t>
            </w:r>
            <w:r>
              <w:rPr>
                <w:b/>
              </w:rPr>
              <w:t>/2025</w:t>
            </w:r>
          </w:p>
          <w:p w14:paraId="20AFA36A" w14:textId="357AA64C" w:rsidR="00CB7504" w:rsidRDefault="00D33CE9" w:rsidP="00CB7504">
            <w:pPr>
              <w:ind w:left="65" w:right="131"/>
              <w:jc w:val="center"/>
              <w:rPr>
                <w:b/>
              </w:rPr>
            </w:pPr>
            <w:r w:rsidRPr="00D33CE9">
              <w:rPr>
                <w:bCs/>
              </w:rPr>
              <w:t>RS. 7,99,541/- (RUPEES SEVEN LAKH NINETYNINE THOUSAND FIVE HUNDRED FOURTYONE ONLY) ON 17-JUL-2025.</w:t>
            </w:r>
            <w:r>
              <w:rPr>
                <w:bCs/>
              </w:rPr>
              <w:t xml:space="preserve"> ALONG </w:t>
            </w:r>
            <w:r w:rsidR="00CB7504">
              <w:rPr>
                <w:bCs/>
              </w:rPr>
              <w:t>WITH FURTHER</w:t>
            </w:r>
            <w:r w:rsidR="00CB7504">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CB7504" w14:paraId="21C69604" w14:textId="77777777" w:rsidTr="00694719">
              <w:trPr>
                <w:trHeight w:val="265"/>
              </w:trPr>
              <w:tc>
                <w:tcPr>
                  <w:tcW w:w="1836" w:type="dxa"/>
                  <w:tcBorders>
                    <w:top w:val="single" w:sz="4" w:space="0" w:color="auto"/>
                    <w:left w:val="single" w:sz="4" w:space="0" w:color="auto"/>
                    <w:bottom w:val="single" w:sz="4" w:space="0" w:color="auto"/>
                    <w:right w:val="single" w:sz="4" w:space="0" w:color="auto"/>
                  </w:tcBorders>
                  <w:hideMark/>
                </w:tcPr>
                <w:p w14:paraId="204F6AF2" w14:textId="67EE5976" w:rsidR="00CB7504" w:rsidRDefault="00CB7504" w:rsidP="00CB7504">
                  <w:pPr>
                    <w:jc w:val="center"/>
                    <w:rPr>
                      <w:b/>
                      <w:bCs/>
                      <w:color w:val="000000" w:themeColor="text1"/>
                      <w:lang w:val="en-GB" w:eastAsia="en-GB"/>
                    </w:rPr>
                  </w:pPr>
                  <w:r>
                    <w:rPr>
                      <w:b/>
                      <w:bCs/>
                      <w:color w:val="000000" w:themeColor="text1"/>
                      <w:lang w:val="en-GB" w:eastAsia="en-GB"/>
                    </w:rPr>
                    <w:t xml:space="preserve">RS. </w:t>
                  </w:r>
                  <w:r w:rsidR="007A1E14">
                    <w:rPr>
                      <w:b/>
                      <w:bCs/>
                      <w:color w:val="000000" w:themeColor="text1"/>
                      <w:lang w:val="en-GB" w:eastAsia="en-GB"/>
                    </w:rPr>
                    <w:t>4</w:t>
                  </w:r>
                  <w:r>
                    <w:rPr>
                      <w:b/>
                      <w:bCs/>
                      <w:color w:val="000000" w:themeColor="text1"/>
                      <w:lang w:val="en-GB" w:eastAsia="en-GB"/>
                    </w:rPr>
                    <w:t>,</w:t>
                  </w:r>
                  <w:r w:rsidR="007A1E14">
                    <w:rPr>
                      <w:b/>
                      <w:bCs/>
                      <w:color w:val="000000" w:themeColor="text1"/>
                      <w:lang w:val="en-GB" w:eastAsia="en-GB"/>
                    </w:rPr>
                    <w:t>75</w:t>
                  </w:r>
                  <w:r>
                    <w:rPr>
                      <w:b/>
                      <w:bCs/>
                      <w:color w:val="000000" w:themeColor="text1"/>
                      <w:lang w:val="en-GB" w:eastAsia="en-GB"/>
                    </w:rPr>
                    <w:t>,000/-</w:t>
                  </w:r>
                </w:p>
              </w:tc>
            </w:tr>
            <w:tr w:rsidR="00CB7504" w14:paraId="74F6B29F" w14:textId="77777777" w:rsidTr="00694719">
              <w:trPr>
                <w:trHeight w:val="250"/>
              </w:trPr>
              <w:tc>
                <w:tcPr>
                  <w:tcW w:w="1836" w:type="dxa"/>
                  <w:tcBorders>
                    <w:top w:val="single" w:sz="4" w:space="0" w:color="auto"/>
                    <w:left w:val="single" w:sz="4" w:space="0" w:color="auto"/>
                    <w:bottom w:val="single" w:sz="4" w:space="0" w:color="auto"/>
                    <w:right w:val="single" w:sz="4" w:space="0" w:color="auto"/>
                  </w:tcBorders>
                  <w:hideMark/>
                </w:tcPr>
                <w:p w14:paraId="5A75D199" w14:textId="421B085B" w:rsidR="00CB7504" w:rsidRDefault="00CB7504" w:rsidP="00CB7504">
                  <w:pPr>
                    <w:jc w:val="center"/>
                    <w:rPr>
                      <w:b/>
                      <w:bCs/>
                      <w:color w:val="000000" w:themeColor="text1"/>
                      <w:lang w:val="en-GB" w:eastAsia="en-GB"/>
                    </w:rPr>
                  </w:pPr>
                  <w:r>
                    <w:rPr>
                      <w:b/>
                      <w:bCs/>
                      <w:color w:val="000000" w:themeColor="text1"/>
                      <w:lang w:val="en-GB" w:eastAsia="en-GB"/>
                    </w:rPr>
                    <w:t xml:space="preserve">RS. </w:t>
                  </w:r>
                  <w:r w:rsidR="007A1E14">
                    <w:rPr>
                      <w:b/>
                      <w:bCs/>
                      <w:color w:val="000000" w:themeColor="text1"/>
                      <w:lang w:val="en-GB" w:eastAsia="en-GB"/>
                    </w:rPr>
                    <w:t>47</w:t>
                  </w:r>
                  <w:r>
                    <w:rPr>
                      <w:b/>
                      <w:bCs/>
                      <w:color w:val="000000" w:themeColor="text1"/>
                      <w:lang w:val="en-GB" w:eastAsia="en-GB"/>
                    </w:rPr>
                    <w:t>,</w:t>
                  </w:r>
                  <w:r w:rsidR="007A1E14">
                    <w:rPr>
                      <w:b/>
                      <w:bCs/>
                      <w:color w:val="000000" w:themeColor="text1"/>
                      <w:lang w:val="en-GB" w:eastAsia="en-GB"/>
                    </w:rPr>
                    <w:t>5</w:t>
                  </w:r>
                  <w:r>
                    <w:rPr>
                      <w:b/>
                      <w:bCs/>
                      <w:color w:val="000000" w:themeColor="text1"/>
                      <w:lang w:val="en-GB" w:eastAsia="en-GB"/>
                    </w:rPr>
                    <w:t>00/-</w:t>
                  </w:r>
                </w:p>
              </w:tc>
            </w:tr>
            <w:tr w:rsidR="00CB7504" w14:paraId="30B60472" w14:textId="77777777" w:rsidTr="00694719">
              <w:trPr>
                <w:trHeight w:val="250"/>
              </w:trPr>
              <w:tc>
                <w:tcPr>
                  <w:tcW w:w="1836" w:type="dxa"/>
                  <w:tcBorders>
                    <w:top w:val="single" w:sz="4" w:space="0" w:color="auto"/>
                    <w:left w:val="single" w:sz="4" w:space="0" w:color="auto"/>
                    <w:bottom w:val="single" w:sz="4" w:space="0" w:color="auto"/>
                    <w:right w:val="single" w:sz="4" w:space="0" w:color="auto"/>
                  </w:tcBorders>
                  <w:hideMark/>
                </w:tcPr>
                <w:p w14:paraId="372F6803" w14:textId="77777777" w:rsidR="00CB7504" w:rsidRDefault="00CB7504" w:rsidP="00CB7504">
                  <w:pPr>
                    <w:jc w:val="center"/>
                    <w:rPr>
                      <w:b/>
                      <w:bCs/>
                      <w:color w:val="000000" w:themeColor="text1"/>
                      <w:lang w:val="en-GB" w:eastAsia="en-GB"/>
                    </w:rPr>
                  </w:pPr>
                  <w:r>
                    <w:rPr>
                      <w:b/>
                      <w:bCs/>
                      <w:color w:val="000000" w:themeColor="text1"/>
                      <w:lang w:val="en-GB" w:eastAsia="en-GB"/>
                    </w:rPr>
                    <w:t>Rs. 10,000/-</w:t>
                  </w:r>
                </w:p>
              </w:tc>
            </w:tr>
          </w:tbl>
          <w:p w14:paraId="0D1CCA37" w14:textId="77777777" w:rsidR="00CB7504" w:rsidRDefault="00CB7504" w:rsidP="00CB7504">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51D55C95" w14:textId="7D07070F" w:rsidR="00CB7504" w:rsidRPr="0068126A" w:rsidRDefault="00CB7504" w:rsidP="0068126A">
            <w:pPr>
              <w:pStyle w:val="ListParagraph"/>
              <w:numPr>
                <w:ilvl w:val="0"/>
                <w:numId w:val="13"/>
              </w:numPr>
              <w:spacing w:after="0" w:line="240" w:lineRule="auto"/>
              <w:jc w:val="center"/>
              <w:rPr>
                <w:b/>
                <w:bCs/>
                <w:color w:val="000000" w:themeColor="text1"/>
                <w:lang w:val="en-GB"/>
              </w:rPr>
            </w:pPr>
            <w:r w:rsidRPr="0068126A">
              <w:rPr>
                <w:b/>
                <w:bCs/>
                <w:color w:val="000000" w:themeColor="text1"/>
                <w:lang w:val="en-GB"/>
              </w:rPr>
              <w:t>23/06/2026</w:t>
            </w:r>
          </w:p>
          <w:p w14:paraId="014DB1CD" w14:textId="77777777" w:rsidR="00CB7504" w:rsidRDefault="00CB7504" w:rsidP="00CB7504">
            <w:pPr>
              <w:ind w:left="9"/>
              <w:jc w:val="center"/>
              <w:rPr>
                <w:b/>
                <w:bCs/>
                <w:color w:val="000000" w:themeColor="text1"/>
              </w:rPr>
            </w:pPr>
            <w:r>
              <w:rPr>
                <w:b/>
                <w:bCs/>
                <w:color w:val="000000" w:themeColor="text1"/>
              </w:rPr>
              <w:t>Time:</w:t>
            </w:r>
          </w:p>
          <w:p w14:paraId="1CAAA7A4" w14:textId="77777777" w:rsidR="00CB7504" w:rsidRDefault="00CB7504" w:rsidP="00CB7504">
            <w:pPr>
              <w:ind w:left="58" w:firstLine="40"/>
              <w:jc w:val="center"/>
              <w:rPr>
                <w:b/>
                <w:bCs/>
                <w:color w:val="000000" w:themeColor="text1"/>
              </w:rPr>
            </w:pPr>
            <w:r>
              <w:rPr>
                <w:b/>
                <w:bCs/>
                <w:color w:val="000000" w:themeColor="text1"/>
              </w:rPr>
              <w:t>10.30 AM to</w:t>
            </w:r>
          </w:p>
          <w:p w14:paraId="59EE11D3" w14:textId="77777777" w:rsidR="00CB7504" w:rsidRDefault="00CB7504" w:rsidP="00CB7504">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1D2EA96D" w14:textId="77777777" w:rsidR="00CB7504" w:rsidRDefault="00CB7504" w:rsidP="00CB7504">
            <w:pPr>
              <w:jc w:val="center"/>
              <w:rPr>
                <w:b/>
                <w:bCs/>
                <w:color w:val="000000" w:themeColor="text1"/>
                <w:lang w:val="en-US"/>
              </w:rPr>
            </w:pPr>
            <w:r>
              <w:rPr>
                <w:b/>
                <w:bCs/>
                <w:color w:val="000000" w:themeColor="text1"/>
                <w:lang w:val="en-US"/>
              </w:rPr>
              <w:t xml:space="preserve">2. 18/06/2026 </w:t>
            </w:r>
          </w:p>
          <w:p w14:paraId="24865601" w14:textId="22268D9F" w:rsidR="00CB7504" w:rsidRPr="00526034" w:rsidRDefault="00CB7504" w:rsidP="00526034">
            <w:pPr>
              <w:rPr>
                <w:b/>
                <w:bCs/>
                <w:color w:val="000000" w:themeColor="text1"/>
              </w:rPr>
            </w:pPr>
            <w:proofErr w:type="gramStart"/>
            <w:r w:rsidRPr="00526034">
              <w:rPr>
                <w:b/>
                <w:bCs/>
                <w:color w:val="000000" w:themeColor="text1"/>
              </w:rPr>
              <w:t>Time :</w:t>
            </w:r>
            <w:proofErr w:type="gramEnd"/>
            <w:r w:rsidRPr="00526034">
              <w:rPr>
                <w:b/>
                <w:bCs/>
                <w:color w:val="000000" w:themeColor="text1"/>
              </w:rPr>
              <w:t xml:space="preserve"> 11 AM To 1 PM</w:t>
            </w:r>
          </w:p>
        </w:tc>
      </w:tr>
      <w:tr w:rsidR="00CB7504" w:rsidRPr="00632236" w14:paraId="706D7F08" w14:textId="77777777" w:rsidTr="0035282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09C89E4C" w14:textId="2CC1005B" w:rsidR="00CB7504" w:rsidRDefault="00CB7504" w:rsidP="00870A00">
            <w:pPr>
              <w:jc w:val="both"/>
              <w:rPr>
                <w:b/>
                <w:bCs/>
                <w:color w:val="000000" w:themeColor="text1"/>
              </w:rPr>
            </w:pPr>
            <w:r w:rsidRPr="00895B16">
              <w:rPr>
                <w:rFonts w:eastAsia="Times New Roman"/>
                <w:b/>
                <w:color w:val="000000"/>
              </w:rPr>
              <w:t>PROPERTY BEARING: -</w:t>
            </w:r>
            <w:r>
              <w:rPr>
                <w:rFonts w:eastAsia="Times New Roman"/>
                <w:b/>
                <w:color w:val="000000"/>
              </w:rPr>
              <w:t xml:space="preserve"> </w:t>
            </w:r>
            <w:r w:rsidR="00870A00" w:rsidRPr="00870A00">
              <w:rPr>
                <w:rFonts w:ascii="Cambria" w:hAnsi="Cambria"/>
                <w:bCs/>
                <w:noProof/>
              </w:rPr>
              <w:t>ALL THAT PIECE AND PARCEL OF THE PROPERTY BEARING FLAT NO.D/102, ON THE 1ST FLOOR ADMEASURING 650 SQ.FT SUPER BUILT-UP AREA 384.77 SQ.FT CARPET AREA AND 461.72 SQ.FT I.E 42.90 SQ.MTS BUILT-UP AREA, TOGETHERWITH UNDIVIDED PROPORTIONATE SHARE ADMEASURING 8.00 SQ.MTS IN UNDERNEATH LAND OF BUILDING NO.D IN SHAGUN RESIDENCY CONSTRUCTED ON OPEN TERRACE ADMEASURING 1935.86 SQ.MTS OF 1ST FLOOR OF THE CONSTRUCTION MADE ON LAND BEARING PLOT NOS. 5 TO 13, 30 TO 38, 39 TO 47 &amp; 64 TO 72 TOTAL ADMEASURING 2064.24 SQ.MTS ALONG WITH ROAD MARGIN ADMEASURING 618.93 SQ.MTS IN DATTKRUPA SITUATED  ON THE LAND BEARING BLOCK NO.88/3 ADMEASURING 23067 SQ.MTS OF VILLAGE VARELI, SUB-DISTRICT PALSANA, DISTRICT SURAT THE FOLLOWING BOUNDARIES ARE EAST- AS PER ACTUAL, WEST-AS PER ACTUAL, NORTH-</w:t>
            </w:r>
            <w:r w:rsidR="00870A00" w:rsidRPr="00870A00">
              <w:rPr>
                <w:rFonts w:ascii="Cambria" w:hAnsi="Cambria"/>
                <w:bCs/>
                <w:noProof/>
              </w:rPr>
              <w:tab/>
              <w:t>AS PER ACTUAL, SOUTH-</w:t>
            </w:r>
            <w:r w:rsidR="00870A00" w:rsidRPr="00870A00">
              <w:rPr>
                <w:rFonts w:ascii="Cambria" w:hAnsi="Cambria"/>
                <w:bCs/>
                <w:noProof/>
              </w:rPr>
              <w:tab/>
              <w:t>AS PER ACTUAL</w:t>
            </w:r>
          </w:p>
        </w:tc>
      </w:tr>
      <w:tr w:rsidR="0006098F" w:rsidRPr="00632236" w14:paraId="1C73E487"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10396052" w14:textId="407EC92C" w:rsidR="0006098F" w:rsidRDefault="0006098F" w:rsidP="0006098F">
            <w:pPr>
              <w:jc w:val="center"/>
              <w:rPr>
                <w:b/>
                <w:color w:val="000000" w:themeColor="text1"/>
              </w:rPr>
            </w:pPr>
            <w:r w:rsidRPr="0053675D">
              <w:rPr>
                <w:rFonts w:ascii="Cambria" w:hAnsi="Cambria"/>
                <w:b/>
                <w:bCs/>
                <w:noProof/>
              </w:rPr>
              <w:t>LNSRDLAP-12230038259</w:t>
            </w:r>
          </w:p>
          <w:p w14:paraId="0430E2BD" w14:textId="77777777" w:rsidR="0006098F" w:rsidRDefault="0006098F" w:rsidP="0006098F">
            <w:pPr>
              <w:jc w:val="center"/>
              <w:rPr>
                <w:b/>
                <w:color w:val="000000" w:themeColor="text1"/>
              </w:rPr>
            </w:pPr>
            <w:r>
              <w:rPr>
                <w:b/>
                <w:color w:val="000000" w:themeColor="text1"/>
              </w:rPr>
              <w:t>BRANCH:</w:t>
            </w:r>
          </w:p>
          <w:p w14:paraId="627721EF" w14:textId="77777777" w:rsidR="0006098F" w:rsidRDefault="0006098F" w:rsidP="0006098F">
            <w:pPr>
              <w:jc w:val="center"/>
              <w:rPr>
                <w:bCs/>
              </w:rPr>
            </w:pPr>
            <w:r w:rsidRPr="009502C6">
              <w:rPr>
                <w:bCs/>
              </w:rPr>
              <w:t>SURAT RANDER</w:t>
            </w:r>
          </w:p>
          <w:p w14:paraId="0F5DAD49" w14:textId="77777777" w:rsidR="0006098F" w:rsidRDefault="0006098F" w:rsidP="0006098F">
            <w:pPr>
              <w:jc w:val="center"/>
              <w:rPr>
                <w:b/>
                <w:color w:val="000000" w:themeColor="text1"/>
              </w:rPr>
            </w:pPr>
            <w:r>
              <w:rPr>
                <w:b/>
                <w:color w:val="000000" w:themeColor="text1"/>
              </w:rPr>
              <w:t>BORROWER:</w:t>
            </w:r>
          </w:p>
          <w:p w14:paraId="17CD8CBC" w14:textId="5E2D5A67" w:rsidR="0006098F" w:rsidRPr="0006098F" w:rsidRDefault="0006098F" w:rsidP="0006098F">
            <w:pPr>
              <w:jc w:val="center"/>
              <w:rPr>
                <w:bCs/>
                <w:color w:val="000000" w:themeColor="text1"/>
              </w:rPr>
            </w:pPr>
            <w:r w:rsidRPr="0006098F">
              <w:rPr>
                <w:rFonts w:ascii="Cambria" w:hAnsi="Cambria"/>
                <w:bCs/>
                <w:noProof/>
              </w:rPr>
              <w:t>ASRAFBHAI GAFURBHAI CHAUHAN</w:t>
            </w:r>
          </w:p>
          <w:p w14:paraId="439CB926" w14:textId="77777777" w:rsidR="0006098F" w:rsidRDefault="0006098F" w:rsidP="0006098F">
            <w:pPr>
              <w:jc w:val="center"/>
              <w:rPr>
                <w:b/>
                <w:color w:val="000000" w:themeColor="text1"/>
              </w:rPr>
            </w:pPr>
            <w:r>
              <w:rPr>
                <w:b/>
                <w:color w:val="000000" w:themeColor="text1"/>
              </w:rPr>
              <w:t>CO-BORROWER(S):</w:t>
            </w:r>
          </w:p>
          <w:p w14:paraId="452A5E5A" w14:textId="19BBEFE0" w:rsidR="0006098F" w:rsidRPr="0006098F" w:rsidRDefault="0006098F" w:rsidP="0006098F">
            <w:pPr>
              <w:jc w:val="center"/>
              <w:rPr>
                <w:bCs/>
                <w:color w:val="000000" w:themeColor="text1"/>
              </w:rPr>
            </w:pPr>
            <w:r w:rsidRPr="0006098F">
              <w:rPr>
                <w:rFonts w:ascii="Cambria" w:hAnsi="Cambria"/>
                <w:bCs/>
                <w:noProof/>
              </w:rPr>
              <w:t>GAJALBEN ASRAFBHAI CHAUHAN</w:t>
            </w:r>
          </w:p>
        </w:tc>
        <w:tc>
          <w:tcPr>
            <w:tcW w:w="2693" w:type="dxa"/>
            <w:tcBorders>
              <w:top w:val="single" w:sz="6" w:space="0" w:color="2B2A29"/>
              <w:left w:val="single" w:sz="6" w:space="0" w:color="2B2A29"/>
              <w:bottom w:val="single" w:sz="6" w:space="0" w:color="2B2A29"/>
              <w:right w:val="single" w:sz="6" w:space="0" w:color="2B2A29"/>
            </w:tcBorders>
          </w:tcPr>
          <w:p w14:paraId="059EAF2A" w14:textId="71476D82" w:rsidR="0006098F" w:rsidRDefault="0006098F" w:rsidP="0006098F">
            <w:pPr>
              <w:ind w:left="65" w:right="131"/>
              <w:jc w:val="center"/>
              <w:rPr>
                <w:b/>
              </w:rPr>
            </w:pPr>
            <w:r>
              <w:rPr>
                <w:b/>
              </w:rPr>
              <w:t>20</w:t>
            </w:r>
            <w:r>
              <w:rPr>
                <w:b/>
              </w:rPr>
              <w:t>/0</w:t>
            </w:r>
            <w:r>
              <w:rPr>
                <w:b/>
              </w:rPr>
              <w:t>5</w:t>
            </w:r>
            <w:r>
              <w:rPr>
                <w:b/>
              </w:rPr>
              <w:t>/2025</w:t>
            </w:r>
          </w:p>
          <w:p w14:paraId="05728348" w14:textId="357DC9DE" w:rsidR="0006098F" w:rsidRDefault="0006098F" w:rsidP="0006098F">
            <w:pPr>
              <w:ind w:left="65" w:right="131"/>
              <w:jc w:val="center"/>
              <w:rPr>
                <w:b/>
              </w:rPr>
            </w:pPr>
            <w:r w:rsidRPr="0006098F">
              <w:rPr>
                <w:rFonts w:ascii="Cambria" w:hAnsi="Cambria"/>
                <w:bCs/>
              </w:rPr>
              <w:t xml:space="preserve">RS. </w:t>
            </w:r>
            <w:r w:rsidRPr="0006098F">
              <w:rPr>
                <w:rFonts w:ascii="Cambria" w:hAnsi="Cambria"/>
                <w:bCs/>
                <w:noProof/>
              </w:rPr>
              <w:t>4,37,450</w:t>
            </w:r>
            <w:r w:rsidRPr="0006098F">
              <w:rPr>
                <w:rFonts w:ascii="Cambria" w:hAnsi="Cambria"/>
                <w:bCs/>
              </w:rPr>
              <w:t>/- (</w:t>
            </w:r>
            <w:r w:rsidRPr="0006098F">
              <w:rPr>
                <w:rFonts w:ascii="Cambria" w:hAnsi="Cambria"/>
                <w:bCs/>
                <w:noProof/>
              </w:rPr>
              <w:t>RUPEES FOUR LAKH THIRTYSEVEN THOUSAND FOUR HUNDRED FIFTY ONLY</w:t>
            </w:r>
            <w:r w:rsidRPr="0006098F">
              <w:rPr>
                <w:rFonts w:ascii="Cambria" w:hAnsi="Cambria"/>
                <w:bCs/>
              </w:rPr>
              <w:t xml:space="preserve">) ON </w:t>
            </w:r>
            <w:r w:rsidRPr="0006098F">
              <w:rPr>
                <w:rFonts w:ascii="Cambria" w:eastAsia="Times New Roman" w:hAnsi="Cambria"/>
                <w:bCs/>
                <w:noProof/>
                <w:color w:val="000000"/>
              </w:rPr>
              <w:t>16-MAY-2025</w:t>
            </w:r>
            <w:r w:rsidRPr="0006098F">
              <w:rPr>
                <w:rFonts w:ascii="Cambria" w:hAnsi="Cambria"/>
                <w:bCs/>
              </w:rPr>
              <w:t>.</w:t>
            </w:r>
            <w:r>
              <w:rPr>
                <w:bCs/>
              </w:rPr>
              <w:t xml:space="preserve">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06098F" w14:paraId="6C80E15D" w14:textId="77777777" w:rsidTr="00694719">
              <w:trPr>
                <w:trHeight w:val="265"/>
              </w:trPr>
              <w:tc>
                <w:tcPr>
                  <w:tcW w:w="1836" w:type="dxa"/>
                  <w:tcBorders>
                    <w:top w:val="single" w:sz="4" w:space="0" w:color="auto"/>
                    <w:left w:val="single" w:sz="4" w:space="0" w:color="auto"/>
                    <w:bottom w:val="single" w:sz="4" w:space="0" w:color="auto"/>
                    <w:right w:val="single" w:sz="4" w:space="0" w:color="auto"/>
                  </w:tcBorders>
                  <w:hideMark/>
                </w:tcPr>
                <w:p w14:paraId="669E932C" w14:textId="706B2BB0" w:rsidR="0006098F" w:rsidRDefault="0006098F" w:rsidP="0006098F">
                  <w:pPr>
                    <w:jc w:val="center"/>
                    <w:rPr>
                      <w:b/>
                      <w:bCs/>
                      <w:color w:val="000000" w:themeColor="text1"/>
                      <w:lang w:val="en-GB" w:eastAsia="en-GB"/>
                    </w:rPr>
                  </w:pPr>
                  <w:r>
                    <w:rPr>
                      <w:b/>
                      <w:bCs/>
                      <w:color w:val="000000" w:themeColor="text1"/>
                      <w:lang w:val="en-GB" w:eastAsia="en-GB"/>
                    </w:rPr>
                    <w:t xml:space="preserve">RS. </w:t>
                  </w:r>
                  <w:r w:rsidR="008157E8">
                    <w:rPr>
                      <w:b/>
                      <w:bCs/>
                      <w:color w:val="000000" w:themeColor="text1"/>
                      <w:lang w:val="en-GB" w:eastAsia="en-GB"/>
                    </w:rPr>
                    <w:t>5</w:t>
                  </w:r>
                  <w:r>
                    <w:rPr>
                      <w:b/>
                      <w:bCs/>
                      <w:color w:val="000000" w:themeColor="text1"/>
                      <w:lang w:val="en-GB" w:eastAsia="en-GB"/>
                    </w:rPr>
                    <w:t>,</w:t>
                  </w:r>
                  <w:r w:rsidR="008157E8">
                    <w:rPr>
                      <w:b/>
                      <w:bCs/>
                      <w:color w:val="000000" w:themeColor="text1"/>
                      <w:lang w:val="en-GB" w:eastAsia="en-GB"/>
                    </w:rPr>
                    <w:t>50</w:t>
                  </w:r>
                  <w:r>
                    <w:rPr>
                      <w:b/>
                      <w:bCs/>
                      <w:color w:val="000000" w:themeColor="text1"/>
                      <w:lang w:val="en-GB" w:eastAsia="en-GB"/>
                    </w:rPr>
                    <w:t>,000/-</w:t>
                  </w:r>
                </w:p>
              </w:tc>
            </w:tr>
            <w:tr w:rsidR="0006098F" w14:paraId="26DAB914" w14:textId="77777777" w:rsidTr="00694719">
              <w:trPr>
                <w:trHeight w:val="250"/>
              </w:trPr>
              <w:tc>
                <w:tcPr>
                  <w:tcW w:w="1836" w:type="dxa"/>
                  <w:tcBorders>
                    <w:top w:val="single" w:sz="4" w:space="0" w:color="auto"/>
                    <w:left w:val="single" w:sz="4" w:space="0" w:color="auto"/>
                    <w:bottom w:val="single" w:sz="4" w:space="0" w:color="auto"/>
                    <w:right w:val="single" w:sz="4" w:space="0" w:color="auto"/>
                  </w:tcBorders>
                  <w:hideMark/>
                </w:tcPr>
                <w:p w14:paraId="27529995" w14:textId="1FC8FCAE" w:rsidR="0006098F" w:rsidRDefault="0006098F" w:rsidP="0006098F">
                  <w:pPr>
                    <w:jc w:val="center"/>
                    <w:rPr>
                      <w:b/>
                      <w:bCs/>
                      <w:color w:val="000000" w:themeColor="text1"/>
                      <w:lang w:val="en-GB" w:eastAsia="en-GB"/>
                    </w:rPr>
                  </w:pPr>
                  <w:r>
                    <w:rPr>
                      <w:b/>
                      <w:bCs/>
                      <w:color w:val="000000" w:themeColor="text1"/>
                      <w:lang w:val="en-GB" w:eastAsia="en-GB"/>
                    </w:rPr>
                    <w:t xml:space="preserve">RS. </w:t>
                  </w:r>
                  <w:r w:rsidR="008157E8">
                    <w:rPr>
                      <w:b/>
                      <w:bCs/>
                      <w:color w:val="000000" w:themeColor="text1"/>
                      <w:lang w:val="en-GB" w:eastAsia="en-GB"/>
                    </w:rPr>
                    <w:t>55</w:t>
                  </w:r>
                  <w:r>
                    <w:rPr>
                      <w:b/>
                      <w:bCs/>
                      <w:color w:val="000000" w:themeColor="text1"/>
                      <w:lang w:val="en-GB" w:eastAsia="en-GB"/>
                    </w:rPr>
                    <w:t>,</w:t>
                  </w:r>
                  <w:r w:rsidR="008157E8">
                    <w:rPr>
                      <w:b/>
                      <w:bCs/>
                      <w:color w:val="000000" w:themeColor="text1"/>
                      <w:lang w:val="en-GB" w:eastAsia="en-GB"/>
                    </w:rPr>
                    <w:t>0</w:t>
                  </w:r>
                  <w:r>
                    <w:rPr>
                      <w:b/>
                      <w:bCs/>
                      <w:color w:val="000000" w:themeColor="text1"/>
                      <w:lang w:val="en-GB" w:eastAsia="en-GB"/>
                    </w:rPr>
                    <w:t>00/-</w:t>
                  </w:r>
                </w:p>
              </w:tc>
            </w:tr>
            <w:tr w:rsidR="0006098F" w14:paraId="4C422006" w14:textId="77777777" w:rsidTr="00694719">
              <w:trPr>
                <w:trHeight w:val="250"/>
              </w:trPr>
              <w:tc>
                <w:tcPr>
                  <w:tcW w:w="1836" w:type="dxa"/>
                  <w:tcBorders>
                    <w:top w:val="single" w:sz="4" w:space="0" w:color="auto"/>
                    <w:left w:val="single" w:sz="4" w:space="0" w:color="auto"/>
                    <w:bottom w:val="single" w:sz="4" w:space="0" w:color="auto"/>
                    <w:right w:val="single" w:sz="4" w:space="0" w:color="auto"/>
                  </w:tcBorders>
                  <w:hideMark/>
                </w:tcPr>
                <w:p w14:paraId="2FFB06D7" w14:textId="77777777" w:rsidR="0006098F" w:rsidRDefault="0006098F" w:rsidP="0006098F">
                  <w:pPr>
                    <w:jc w:val="center"/>
                    <w:rPr>
                      <w:b/>
                      <w:bCs/>
                      <w:color w:val="000000" w:themeColor="text1"/>
                      <w:lang w:val="en-GB" w:eastAsia="en-GB"/>
                    </w:rPr>
                  </w:pPr>
                  <w:r>
                    <w:rPr>
                      <w:b/>
                      <w:bCs/>
                      <w:color w:val="000000" w:themeColor="text1"/>
                      <w:lang w:val="en-GB" w:eastAsia="en-GB"/>
                    </w:rPr>
                    <w:t>Rs. 10,000/-</w:t>
                  </w:r>
                </w:p>
              </w:tc>
            </w:tr>
          </w:tbl>
          <w:p w14:paraId="152319CE" w14:textId="77777777" w:rsidR="0006098F" w:rsidRDefault="0006098F" w:rsidP="0006098F">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1FD36FAE" w14:textId="4F4C8EF5" w:rsidR="0006098F" w:rsidRPr="0068126A" w:rsidRDefault="0006098F" w:rsidP="0068126A">
            <w:pPr>
              <w:pStyle w:val="ListParagraph"/>
              <w:numPr>
                <w:ilvl w:val="0"/>
                <w:numId w:val="14"/>
              </w:numPr>
              <w:spacing w:after="0" w:line="240" w:lineRule="auto"/>
              <w:jc w:val="center"/>
              <w:rPr>
                <w:b/>
                <w:bCs/>
                <w:color w:val="000000" w:themeColor="text1"/>
                <w:lang w:val="en-GB"/>
              </w:rPr>
            </w:pPr>
            <w:r w:rsidRPr="0068126A">
              <w:rPr>
                <w:b/>
                <w:bCs/>
                <w:color w:val="000000" w:themeColor="text1"/>
                <w:lang w:val="en-GB"/>
              </w:rPr>
              <w:t>2</w:t>
            </w:r>
            <w:r w:rsidR="009B672D">
              <w:rPr>
                <w:b/>
                <w:bCs/>
                <w:color w:val="000000" w:themeColor="text1"/>
                <w:lang w:val="en-GB"/>
              </w:rPr>
              <w:t>3</w:t>
            </w:r>
            <w:r w:rsidRPr="0068126A">
              <w:rPr>
                <w:b/>
                <w:bCs/>
                <w:color w:val="000000" w:themeColor="text1"/>
                <w:lang w:val="en-GB"/>
              </w:rPr>
              <w:t>/06/2026</w:t>
            </w:r>
          </w:p>
          <w:p w14:paraId="0D703676" w14:textId="77777777" w:rsidR="0006098F" w:rsidRDefault="0006098F" w:rsidP="0006098F">
            <w:pPr>
              <w:ind w:left="9"/>
              <w:jc w:val="center"/>
              <w:rPr>
                <w:b/>
                <w:bCs/>
                <w:color w:val="000000" w:themeColor="text1"/>
              </w:rPr>
            </w:pPr>
            <w:r>
              <w:rPr>
                <w:b/>
                <w:bCs/>
                <w:color w:val="000000" w:themeColor="text1"/>
              </w:rPr>
              <w:t>Time:</w:t>
            </w:r>
          </w:p>
          <w:p w14:paraId="24E614F3" w14:textId="77777777" w:rsidR="0006098F" w:rsidRDefault="0006098F" w:rsidP="0006098F">
            <w:pPr>
              <w:ind w:left="58" w:firstLine="40"/>
              <w:jc w:val="center"/>
              <w:rPr>
                <w:b/>
                <w:bCs/>
                <w:color w:val="000000" w:themeColor="text1"/>
              </w:rPr>
            </w:pPr>
            <w:r>
              <w:rPr>
                <w:b/>
                <w:bCs/>
                <w:color w:val="000000" w:themeColor="text1"/>
              </w:rPr>
              <w:t>10.30 AM to</w:t>
            </w:r>
          </w:p>
          <w:p w14:paraId="29BE7E14" w14:textId="77777777" w:rsidR="0006098F" w:rsidRDefault="0006098F" w:rsidP="0006098F">
            <w:pPr>
              <w:jc w:val="center"/>
              <w:rPr>
                <w:b/>
                <w:bCs/>
                <w:color w:val="000000" w:themeColor="text1"/>
                <w:lang w:val="en-US"/>
              </w:rPr>
            </w:pPr>
            <w:r>
              <w:rPr>
                <w:b/>
                <w:bCs/>
                <w:color w:val="000000" w:themeColor="text1"/>
              </w:rPr>
              <w:t>11.30 PM</w:t>
            </w:r>
            <w:r>
              <w:rPr>
                <w:b/>
                <w:bCs/>
                <w:color w:val="000000" w:themeColor="text1"/>
                <w:lang w:val="en-US"/>
              </w:rPr>
              <w:t xml:space="preserve"> with unlimited extension of 5 minutes</w:t>
            </w:r>
          </w:p>
          <w:p w14:paraId="0BF789E7" w14:textId="77777777" w:rsidR="0006098F" w:rsidRDefault="0006098F" w:rsidP="0006098F">
            <w:pPr>
              <w:jc w:val="center"/>
              <w:rPr>
                <w:b/>
                <w:bCs/>
                <w:color w:val="000000" w:themeColor="text1"/>
                <w:lang w:val="en-US"/>
              </w:rPr>
            </w:pPr>
            <w:r>
              <w:rPr>
                <w:b/>
                <w:bCs/>
                <w:color w:val="000000" w:themeColor="text1"/>
                <w:lang w:val="en-US"/>
              </w:rPr>
              <w:t xml:space="preserve">2. 18/06/2026 </w:t>
            </w:r>
          </w:p>
          <w:p w14:paraId="7EA1B399" w14:textId="32722515" w:rsidR="0006098F" w:rsidRPr="00C52B07" w:rsidRDefault="0006098F" w:rsidP="00C52B07">
            <w:pPr>
              <w:rPr>
                <w:b/>
                <w:bCs/>
                <w:color w:val="000000" w:themeColor="text1"/>
              </w:rPr>
            </w:pPr>
            <w:proofErr w:type="gramStart"/>
            <w:r w:rsidRPr="00C52B07">
              <w:rPr>
                <w:b/>
                <w:bCs/>
                <w:color w:val="000000" w:themeColor="text1"/>
              </w:rPr>
              <w:t>Time :</w:t>
            </w:r>
            <w:proofErr w:type="gramEnd"/>
            <w:r w:rsidRPr="00C52B07">
              <w:rPr>
                <w:b/>
                <w:bCs/>
                <w:color w:val="000000" w:themeColor="text1"/>
              </w:rPr>
              <w:t xml:space="preserve"> 11 AM To 1 PM</w:t>
            </w:r>
          </w:p>
        </w:tc>
      </w:tr>
      <w:tr w:rsidR="0006098F" w:rsidRPr="00632236" w14:paraId="1EB74D2F" w14:textId="77777777" w:rsidTr="00D05C59">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392B85B" w14:textId="2C4B1A57" w:rsidR="0006098F" w:rsidRDefault="0006098F" w:rsidP="00816DAD">
            <w:pPr>
              <w:jc w:val="both"/>
              <w:rPr>
                <w:b/>
                <w:bCs/>
                <w:color w:val="000000" w:themeColor="text1"/>
              </w:rPr>
            </w:pPr>
            <w:r w:rsidRPr="00895B16">
              <w:rPr>
                <w:rFonts w:eastAsia="Times New Roman"/>
                <w:b/>
                <w:color w:val="000000"/>
              </w:rPr>
              <w:t>PROPERTY BEARING: -</w:t>
            </w:r>
            <w:r>
              <w:rPr>
                <w:rFonts w:eastAsia="Times New Roman"/>
                <w:b/>
                <w:color w:val="000000"/>
              </w:rPr>
              <w:t xml:space="preserve"> </w:t>
            </w:r>
            <w:r w:rsidR="00816DAD" w:rsidRPr="00816DAD">
              <w:rPr>
                <w:rFonts w:ascii="Cambria" w:hAnsi="Cambria"/>
                <w:bCs/>
                <w:noProof/>
              </w:rPr>
              <w:t xml:space="preserve">ALL THAT PIECE AND PARCEL OF THE PROPERTY BEARING LAND ADMEASURING 66.70 SQ.MTR BEARING WADHWAN CITY SURVEY NO.2870  OF WADHWAN WARD NO.2 SITUATED AT WADHWAN TA. DIST SURENDRANAGAR WITH IN THE MUNICIPAL LIMIT OF SURENDRANAGAR DUDHREJ WADHWAN MUNICIPALITY GUJARAT INDIA 363030 THE FOLLOWING BOUNDARIES ARE EAST- THIS SIDE PROPERTY OF CHANDUBHAI LUHAR, WEST-THIS SIDE LAGU ROAD, NORTH-THIS SIDE PROPERTY OF MADINABEN NANUBHAI CHAUHAN, SOUTH- </w:t>
            </w:r>
            <w:r w:rsidR="00816DAD" w:rsidRPr="00816DAD">
              <w:rPr>
                <w:rFonts w:ascii="Cambria" w:hAnsi="Cambria"/>
                <w:bCs/>
                <w:noProof/>
              </w:rPr>
              <w:tab/>
              <w:t>THIS SIDE GULLY AND PROPERTY OF NIZAMBHAI KASAMBHAI</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6B7EFD1F"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F17622">
        <w:rPr>
          <w:rFonts w:ascii="Bookman Old Style" w:hAnsi="Bookman Old Style" w:cs="Times New Roman"/>
          <w:color w:val="000000" w:themeColor="text1"/>
          <w:sz w:val="20"/>
          <w:szCs w:val="20"/>
        </w:rPr>
        <w:t>2</w:t>
      </w:r>
      <w:r w:rsidR="00166216">
        <w:rPr>
          <w:rFonts w:ascii="Bookman Old Style" w:hAnsi="Bookman Old Style" w:cs="Times New Roman"/>
          <w:color w:val="000000" w:themeColor="text1"/>
          <w:sz w:val="20"/>
          <w:szCs w:val="20"/>
        </w:rPr>
        <w:t>2</w:t>
      </w:r>
      <w:r w:rsidR="002E078C">
        <w:rPr>
          <w:rFonts w:ascii="Bookman Old Style" w:hAnsi="Bookman Old Style" w:cs="Times New Roman"/>
          <w:color w:val="000000" w:themeColor="text1"/>
          <w:sz w:val="20"/>
          <w:szCs w:val="20"/>
        </w:rPr>
        <w:t>/0</w:t>
      </w:r>
      <w:r w:rsidR="00166216">
        <w:rPr>
          <w:rFonts w:ascii="Bookman Old Style" w:hAnsi="Bookman Old Style" w:cs="Times New Roman"/>
          <w:color w:val="000000" w:themeColor="text1"/>
          <w:sz w:val="20"/>
          <w:szCs w:val="20"/>
        </w:rPr>
        <w:t>6</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28F7DDCA" w14:textId="24961319" w:rsidR="000B349E" w:rsidRPr="007C7724" w:rsidRDefault="0029499D" w:rsidP="007C7724">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lastRenderedPageBreak/>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6D35FDC3" w14:textId="77777777" w:rsidR="0082652A" w:rsidRDefault="0082652A" w:rsidP="007C7724">
      <w:pPr>
        <w:spacing w:after="119" w:line="233" w:lineRule="auto"/>
        <w:ind w:left="45" w:right="12"/>
        <w:jc w:val="both"/>
        <w:rPr>
          <w:rFonts w:ascii="Bookman Old Style" w:hAnsi="Bookman Old Style" w:cs="Times New Roman"/>
          <w:b/>
          <w:bCs/>
          <w:color w:val="000000" w:themeColor="text1"/>
          <w:sz w:val="20"/>
          <w:szCs w:val="20"/>
          <w:lang w:val="en-US"/>
        </w:rPr>
      </w:pPr>
    </w:p>
    <w:p w14:paraId="2117F568" w14:textId="503A720B" w:rsidR="0029499D" w:rsidRPr="00632236" w:rsidRDefault="0029499D" w:rsidP="007C7724">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1CA02AD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134D189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0BD2673C"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2F2E5C8A" w14:textId="72887283"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7507E0">
        <w:rPr>
          <w:rFonts w:ascii="Bookman Old Style" w:hAnsi="Bookman Old Style" w:cs="Times New Roman"/>
          <w:b/>
          <w:bCs/>
          <w:color w:val="000000" w:themeColor="text1"/>
          <w:sz w:val="20"/>
          <w:szCs w:val="20"/>
        </w:rPr>
        <w:t>Gujarat</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0C7A4AAE" w:rsidR="00F62497" w:rsidRDefault="0029499D" w:rsidP="007C7724">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A64509"/>
    <w:multiLevelType w:val="hybridMultilevel"/>
    <w:tmpl w:val="2CECE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1">
    <w:nsid w:val="1489CFB0"/>
    <w:multiLevelType w:val="singleLevel"/>
    <w:tmpl w:val="1489CFB0"/>
    <w:lvl w:ilvl="0">
      <w:start w:val="2"/>
      <w:numFmt w:val="decimal"/>
      <w:suff w:val="space"/>
      <w:lvlText w:val="%1."/>
      <w:lvlJc w:val="left"/>
    </w:lvl>
  </w:abstractNum>
  <w:abstractNum w:abstractNumId="5"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3875B5"/>
    <w:multiLevelType w:val="hybridMultilevel"/>
    <w:tmpl w:val="E3A4AD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2044290"/>
    <w:multiLevelType w:val="hybridMultilevel"/>
    <w:tmpl w:val="43AA58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B2611F"/>
    <w:multiLevelType w:val="hybridMultilevel"/>
    <w:tmpl w:val="7D00E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12" w15:restartNumberingAfterBreak="0">
    <w:nsid w:val="79BE37FD"/>
    <w:multiLevelType w:val="hybridMultilevel"/>
    <w:tmpl w:val="AEC68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8"/>
  </w:num>
  <w:num w:numId="5">
    <w:abstractNumId w:val="7"/>
  </w:num>
  <w:num w:numId="6">
    <w:abstractNumId w:val="5"/>
  </w:num>
  <w:num w:numId="7">
    <w:abstractNumId w:val="0"/>
  </w:num>
  <w:num w:numId="8">
    <w:abstractNumId w:val="2"/>
  </w:num>
  <w:num w:numId="9">
    <w:abstractNumId w:val="13"/>
  </w:num>
  <w:num w:numId="10">
    <w:abstractNumId w:val="10"/>
  </w:num>
  <w:num w:numId="11">
    <w:abstractNumId w:val="9"/>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42427"/>
    <w:rsid w:val="00054976"/>
    <w:rsid w:val="0006098F"/>
    <w:rsid w:val="00067A0B"/>
    <w:rsid w:val="00073F17"/>
    <w:rsid w:val="00081CF0"/>
    <w:rsid w:val="000848DB"/>
    <w:rsid w:val="00090F87"/>
    <w:rsid w:val="0009505F"/>
    <w:rsid w:val="000953F6"/>
    <w:rsid w:val="000A48D6"/>
    <w:rsid w:val="000B1009"/>
    <w:rsid w:val="000B28D1"/>
    <w:rsid w:val="000B349E"/>
    <w:rsid w:val="000B672F"/>
    <w:rsid w:val="000C02F6"/>
    <w:rsid w:val="000C26BC"/>
    <w:rsid w:val="000C277A"/>
    <w:rsid w:val="000C5FDA"/>
    <w:rsid w:val="000C6133"/>
    <w:rsid w:val="000D1135"/>
    <w:rsid w:val="000D4587"/>
    <w:rsid w:val="000E3C37"/>
    <w:rsid w:val="000E7593"/>
    <w:rsid w:val="001067CF"/>
    <w:rsid w:val="001201E7"/>
    <w:rsid w:val="00125D68"/>
    <w:rsid w:val="00147EAF"/>
    <w:rsid w:val="00152DC1"/>
    <w:rsid w:val="00153410"/>
    <w:rsid w:val="00166216"/>
    <w:rsid w:val="001745FD"/>
    <w:rsid w:val="0017581C"/>
    <w:rsid w:val="00177F9C"/>
    <w:rsid w:val="00183CED"/>
    <w:rsid w:val="0018591A"/>
    <w:rsid w:val="00186940"/>
    <w:rsid w:val="001B0623"/>
    <w:rsid w:val="001B4E59"/>
    <w:rsid w:val="001B675B"/>
    <w:rsid w:val="001B7631"/>
    <w:rsid w:val="001C5C4B"/>
    <w:rsid w:val="001D232C"/>
    <w:rsid w:val="001E0267"/>
    <w:rsid w:val="001E46BA"/>
    <w:rsid w:val="00216F98"/>
    <w:rsid w:val="00230825"/>
    <w:rsid w:val="00231B54"/>
    <w:rsid w:val="0023656C"/>
    <w:rsid w:val="00240815"/>
    <w:rsid w:val="00240ADC"/>
    <w:rsid w:val="00243002"/>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3D69EF"/>
    <w:rsid w:val="00413D58"/>
    <w:rsid w:val="00415A3C"/>
    <w:rsid w:val="004253F7"/>
    <w:rsid w:val="00425599"/>
    <w:rsid w:val="0042737B"/>
    <w:rsid w:val="004352F0"/>
    <w:rsid w:val="00437A17"/>
    <w:rsid w:val="00450312"/>
    <w:rsid w:val="00457B0A"/>
    <w:rsid w:val="00460AD7"/>
    <w:rsid w:val="00463BCF"/>
    <w:rsid w:val="00482CF8"/>
    <w:rsid w:val="00484C14"/>
    <w:rsid w:val="004909F2"/>
    <w:rsid w:val="0049336C"/>
    <w:rsid w:val="004A291D"/>
    <w:rsid w:val="004A48DB"/>
    <w:rsid w:val="004B060F"/>
    <w:rsid w:val="004B32C2"/>
    <w:rsid w:val="004B410D"/>
    <w:rsid w:val="004C0747"/>
    <w:rsid w:val="004E0B6C"/>
    <w:rsid w:val="004E1021"/>
    <w:rsid w:val="004E1199"/>
    <w:rsid w:val="004E1968"/>
    <w:rsid w:val="004F2804"/>
    <w:rsid w:val="00500518"/>
    <w:rsid w:val="00501B52"/>
    <w:rsid w:val="00505BC2"/>
    <w:rsid w:val="00507FE7"/>
    <w:rsid w:val="0051285D"/>
    <w:rsid w:val="005128CC"/>
    <w:rsid w:val="00515FD1"/>
    <w:rsid w:val="00521F8F"/>
    <w:rsid w:val="005230F6"/>
    <w:rsid w:val="00523472"/>
    <w:rsid w:val="005255DA"/>
    <w:rsid w:val="00526034"/>
    <w:rsid w:val="005340E7"/>
    <w:rsid w:val="0053713E"/>
    <w:rsid w:val="00541847"/>
    <w:rsid w:val="00555AE3"/>
    <w:rsid w:val="00572A85"/>
    <w:rsid w:val="0057437D"/>
    <w:rsid w:val="00590354"/>
    <w:rsid w:val="005A1341"/>
    <w:rsid w:val="005A244A"/>
    <w:rsid w:val="005A6E77"/>
    <w:rsid w:val="005A7A3D"/>
    <w:rsid w:val="005B32AC"/>
    <w:rsid w:val="005C2237"/>
    <w:rsid w:val="005C62C9"/>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8126A"/>
    <w:rsid w:val="00686452"/>
    <w:rsid w:val="006938E2"/>
    <w:rsid w:val="00693C56"/>
    <w:rsid w:val="006970EB"/>
    <w:rsid w:val="006A2F41"/>
    <w:rsid w:val="006A3D02"/>
    <w:rsid w:val="006A6731"/>
    <w:rsid w:val="006B70B0"/>
    <w:rsid w:val="006C7313"/>
    <w:rsid w:val="006C745E"/>
    <w:rsid w:val="006D663F"/>
    <w:rsid w:val="006E2BC1"/>
    <w:rsid w:val="006F4284"/>
    <w:rsid w:val="006F43A6"/>
    <w:rsid w:val="006F4A25"/>
    <w:rsid w:val="007015A4"/>
    <w:rsid w:val="00710AAB"/>
    <w:rsid w:val="007140E2"/>
    <w:rsid w:val="0072192E"/>
    <w:rsid w:val="00732636"/>
    <w:rsid w:val="00742950"/>
    <w:rsid w:val="00742B58"/>
    <w:rsid w:val="007507E0"/>
    <w:rsid w:val="0075106C"/>
    <w:rsid w:val="00751CDE"/>
    <w:rsid w:val="00752561"/>
    <w:rsid w:val="0075661D"/>
    <w:rsid w:val="0077655F"/>
    <w:rsid w:val="007800A9"/>
    <w:rsid w:val="007843B1"/>
    <w:rsid w:val="0078515A"/>
    <w:rsid w:val="007859DA"/>
    <w:rsid w:val="00791468"/>
    <w:rsid w:val="007923E3"/>
    <w:rsid w:val="00795696"/>
    <w:rsid w:val="007A1E14"/>
    <w:rsid w:val="007A4D4C"/>
    <w:rsid w:val="007B2BF1"/>
    <w:rsid w:val="007C20B9"/>
    <w:rsid w:val="007C3DC4"/>
    <w:rsid w:val="007C7724"/>
    <w:rsid w:val="007D4214"/>
    <w:rsid w:val="007E24ED"/>
    <w:rsid w:val="007F0DA1"/>
    <w:rsid w:val="007F53BF"/>
    <w:rsid w:val="007F6FCA"/>
    <w:rsid w:val="00804535"/>
    <w:rsid w:val="008069F9"/>
    <w:rsid w:val="00815642"/>
    <w:rsid w:val="008157E8"/>
    <w:rsid w:val="00816DAD"/>
    <w:rsid w:val="00823470"/>
    <w:rsid w:val="0082652A"/>
    <w:rsid w:val="00834866"/>
    <w:rsid w:val="008561F5"/>
    <w:rsid w:val="00857A64"/>
    <w:rsid w:val="00863273"/>
    <w:rsid w:val="008642F9"/>
    <w:rsid w:val="00870A00"/>
    <w:rsid w:val="00882659"/>
    <w:rsid w:val="00886DAF"/>
    <w:rsid w:val="008921D8"/>
    <w:rsid w:val="00892CC7"/>
    <w:rsid w:val="00895B16"/>
    <w:rsid w:val="008A0B8A"/>
    <w:rsid w:val="008A1B94"/>
    <w:rsid w:val="008C29A1"/>
    <w:rsid w:val="008D0310"/>
    <w:rsid w:val="008E5DFD"/>
    <w:rsid w:val="00901842"/>
    <w:rsid w:val="009021D1"/>
    <w:rsid w:val="00903E38"/>
    <w:rsid w:val="0090473F"/>
    <w:rsid w:val="009071EE"/>
    <w:rsid w:val="00907996"/>
    <w:rsid w:val="00907D75"/>
    <w:rsid w:val="0091419C"/>
    <w:rsid w:val="00925626"/>
    <w:rsid w:val="00930B30"/>
    <w:rsid w:val="00935D67"/>
    <w:rsid w:val="009502C6"/>
    <w:rsid w:val="0095316C"/>
    <w:rsid w:val="00961DA7"/>
    <w:rsid w:val="00964847"/>
    <w:rsid w:val="00970503"/>
    <w:rsid w:val="0097671E"/>
    <w:rsid w:val="00991F8E"/>
    <w:rsid w:val="00992663"/>
    <w:rsid w:val="009A51FB"/>
    <w:rsid w:val="009A57C9"/>
    <w:rsid w:val="009B0572"/>
    <w:rsid w:val="009B1A3E"/>
    <w:rsid w:val="009B672D"/>
    <w:rsid w:val="009B781C"/>
    <w:rsid w:val="009C6B9A"/>
    <w:rsid w:val="009D23BC"/>
    <w:rsid w:val="009D3184"/>
    <w:rsid w:val="009D62BC"/>
    <w:rsid w:val="009E2226"/>
    <w:rsid w:val="009E2864"/>
    <w:rsid w:val="009E2DF4"/>
    <w:rsid w:val="00A0025F"/>
    <w:rsid w:val="00A004AA"/>
    <w:rsid w:val="00A146CC"/>
    <w:rsid w:val="00A207AE"/>
    <w:rsid w:val="00A20CDD"/>
    <w:rsid w:val="00A20FFB"/>
    <w:rsid w:val="00A30DDB"/>
    <w:rsid w:val="00A36E67"/>
    <w:rsid w:val="00A42F75"/>
    <w:rsid w:val="00A458AD"/>
    <w:rsid w:val="00A4614B"/>
    <w:rsid w:val="00A62954"/>
    <w:rsid w:val="00A6581D"/>
    <w:rsid w:val="00A82762"/>
    <w:rsid w:val="00A928E2"/>
    <w:rsid w:val="00AD5C14"/>
    <w:rsid w:val="00AD6457"/>
    <w:rsid w:val="00AE0499"/>
    <w:rsid w:val="00B03E49"/>
    <w:rsid w:val="00B113F4"/>
    <w:rsid w:val="00B20200"/>
    <w:rsid w:val="00B42EBB"/>
    <w:rsid w:val="00B473E9"/>
    <w:rsid w:val="00B51D98"/>
    <w:rsid w:val="00B53A60"/>
    <w:rsid w:val="00B60693"/>
    <w:rsid w:val="00B6167B"/>
    <w:rsid w:val="00B931F4"/>
    <w:rsid w:val="00BA7017"/>
    <w:rsid w:val="00BC64E7"/>
    <w:rsid w:val="00BE7284"/>
    <w:rsid w:val="00BF5164"/>
    <w:rsid w:val="00BF5589"/>
    <w:rsid w:val="00C00B30"/>
    <w:rsid w:val="00C02E96"/>
    <w:rsid w:val="00C03826"/>
    <w:rsid w:val="00C03F16"/>
    <w:rsid w:val="00C26D2E"/>
    <w:rsid w:val="00C40210"/>
    <w:rsid w:val="00C43AFD"/>
    <w:rsid w:val="00C454C7"/>
    <w:rsid w:val="00C47CC3"/>
    <w:rsid w:val="00C51B94"/>
    <w:rsid w:val="00C52B07"/>
    <w:rsid w:val="00C54412"/>
    <w:rsid w:val="00C64CD9"/>
    <w:rsid w:val="00C66AB0"/>
    <w:rsid w:val="00C70512"/>
    <w:rsid w:val="00C757F4"/>
    <w:rsid w:val="00C808B0"/>
    <w:rsid w:val="00C867E3"/>
    <w:rsid w:val="00C87DEB"/>
    <w:rsid w:val="00C9233A"/>
    <w:rsid w:val="00CB50F8"/>
    <w:rsid w:val="00CB7504"/>
    <w:rsid w:val="00CD2D44"/>
    <w:rsid w:val="00CE2312"/>
    <w:rsid w:val="00CE3A8F"/>
    <w:rsid w:val="00CF15F3"/>
    <w:rsid w:val="00CF4875"/>
    <w:rsid w:val="00D00B86"/>
    <w:rsid w:val="00D059F3"/>
    <w:rsid w:val="00D21BCC"/>
    <w:rsid w:val="00D21C2E"/>
    <w:rsid w:val="00D33CE9"/>
    <w:rsid w:val="00D52D66"/>
    <w:rsid w:val="00D55E35"/>
    <w:rsid w:val="00D65D59"/>
    <w:rsid w:val="00D6659E"/>
    <w:rsid w:val="00D67CF4"/>
    <w:rsid w:val="00D95326"/>
    <w:rsid w:val="00DA37C1"/>
    <w:rsid w:val="00DB2624"/>
    <w:rsid w:val="00DC36F0"/>
    <w:rsid w:val="00DC6EC3"/>
    <w:rsid w:val="00DE5D0A"/>
    <w:rsid w:val="00DE74CF"/>
    <w:rsid w:val="00DE7FAA"/>
    <w:rsid w:val="00DF161D"/>
    <w:rsid w:val="00DF44CB"/>
    <w:rsid w:val="00DF758E"/>
    <w:rsid w:val="00E0039F"/>
    <w:rsid w:val="00E03268"/>
    <w:rsid w:val="00E0656C"/>
    <w:rsid w:val="00E06787"/>
    <w:rsid w:val="00E13963"/>
    <w:rsid w:val="00E17E7D"/>
    <w:rsid w:val="00E20A41"/>
    <w:rsid w:val="00E217B1"/>
    <w:rsid w:val="00E21994"/>
    <w:rsid w:val="00E25475"/>
    <w:rsid w:val="00E51306"/>
    <w:rsid w:val="00E61184"/>
    <w:rsid w:val="00E650C2"/>
    <w:rsid w:val="00E81A38"/>
    <w:rsid w:val="00E96056"/>
    <w:rsid w:val="00E96A09"/>
    <w:rsid w:val="00EA16EF"/>
    <w:rsid w:val="00EA1BF4"/>
    <w:rsid w:val="00EA3542"/>
    <w:rsid w:val="00EA4F57"/>
    <w:rsid w:val="00EC24E2"/>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17622"/>
    <w:rsid w:val="00F20F24"/>
    <w:rsid w:val="00F214B4"/>
    <w:rsid w:val="00F23413"/>
    <w:rsid w:val="00F375BC"/>
    <w:rsid w:val="00F50C4D"/>
    <w:rsid w:val="00F54EA1"/>
    <w:rsid w:val="00F574E3"/>
    <w:rsid w:val="00F57C8D"/>
    <w:rsid w:val="00F62497"/>
    <w:rsid w:val="00F64207"/>
    <w:rsid w:val="00F77324"/>
    <w:rsid w:val="00F7772D"/>
    <w:rsid w:val="00F84DE1"/>
    <w:rsid w:val="00FB1013"/>
    <w:rsid w:val="00FB1F00"/>
    <w:rsid w:val="00FB6073"/>
    <w:rsid w:val="00FC6590"/>
    <w:rsid w:val="00FD02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83</cp:revision>
  <dcterms:created xsi:type="dcterms:W3CDTF">2026-05-19T05:17:00Z</dcterms:created>
  <dcterms:modified xsi:type="dcterms:W3CDTF">2026-05-19T05:51:00Z</dcterms:modified>
</cp:coreProperties>
</file>